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80" w:lineRule="exact"/>
        <w:jc w:val="center"/>
        <w:rPr>
          <w:rFonts w:hint="eastAsia" w:ascii="方正小标宋简体" w:hAnsi="微软雅黑" w:eastAsia="方正小标宋简体"/>
          <w:b/>
          <w:bCs/>
          <w:color w:val="000000" w:themeColor="text1"/>
          <w:sz w:val="44"/>
          <w:szCs w:val="44"/>
          <w:shd w:val="clear" w:color="auto" w:fill="FFFFFF"/>
          <w:lang w:val="en-US" w:eastAsia="zh-CN"/>
          <w14:textFill>
            <w14:solidFill>
              <w14:schemeClr w14:val="tx1"/>
            </w14:solidFill>
          </w14:textFill>
        </w:rPr>
      </w:pPr>
      <w:r>
        <w:rPr>
          <w:rFonts w:hint="eastAsia" w:ascii="方正小标宋简体" w:hAnsi="微软雅黑" w:eastAsia="方正小标宋简体"/>
          <w:b/>
          <w:bCs/>
          <w:color w:val="000000" w:themeColor="text1"/>
          <w:sz w:val="44"/>
          <w:szCs w:val="44"/>
          <w:shd w:val="clear" w:color="auto" w:fill="FFFFFF"/>
          <w14:textFill>
            <w14:solidFill>
              <w14:schemeClr w14:val="tx1"/>
            </w14:solidFill>
          </w14:textFill>
        </w:rPr>
        <w:t>越南胡志明市人文社科大学国际访学项目</w:t>
      </w:r>
      <w:r>
        <w:rPr>
          <w:rFonts w:hint="eastAsia" w:ascii="方正小标宋简体" w:hAnsi="微软雅黑" w:eastAsia="方正小标宋简体"/>
          <w:b/>
          <w:bCs/>
          <w:color w:val="000000" w:themeColor="text1"/>
          <w:sz w:val="44"/>
          <w:szCs w:val="44"/>
          <w:shd w:val="clear" w:color="auto" w:fill="FFFFFF"/>
          <w:lang w:val="en-US" w:eastAsia="zh-CN"/>
          <w14:textFill>
            <w14:solidFill>
              <w14:schemeClr w14:val="tx1"/>
            </w14:solidFill>
          </w14:textFill>
        </w:rPr>
        <w:t xml:space="preserve">介绍 </w:t>
      </w:r>
    </w:p>
    <w:p>
      <w:pPr>
        <w:keepNext w:val="0"/>
        <w:keepLines w:val="0"/>
        <w:pageBreakBefore w:val="0"/>
        <w:kinsoku/>
        <w:wordWrap/>
        <w:overflowPunct/>
        <w:topLinePunct w:val="0"/>
        <w:autoSpaceDE/>
        <w:autoSpaceDN/>
        <w:bidi w:val="0"/>
        <w:adjustRightInd/>
        <w:snapToGrid/>
        <w:spacing w:line="480" w:lineRule="exact"/>
        <w:jc w:val="center"/>
        <w:rPr>
          <w:rFonts w:hint="eastAsia" w:ascii="方正小标宋简体" w:hAnsi="微软雅黑" w:eastAsia="方正小标宋简体"/>
          <w:b/>
          <w:bCs/>
          <w:color w:val="000000" w:themeColor="text1"/>
          <w:sz w:val="44"/>
          <w:szCs w:val="44"/>
          <w:shd w:val="clear" w:color="auto" w:fill="FFFFFF"/>
          <w:lang w:val="en-US" w:eastAsia="zh-CN"/>
          <w14:textFill>
            <w14:solidFill>
              <w14:schemeClr w14:val="tx1"/>
            </w14:solidFill>
          </w14:textFill>
        </w:rPr>
      </w:pPr>
    </w:p>
    <w:p>
      <w:pPr>
        <w:pStyle w:val="14"/>
        <w:widowControl/>
        <w:numPr>
          <w:ilvl w:val="0"/>
          <w:numId w:val="1"/>
        </w:numPr>
        <w:shd w:val="clear" w:color="auto" w:fill="FEFEFE"/>
        <w:adjustRightInd w:val="0"/>
        <w:snapToGrid w:val="0"/>
        <w:spacing w:line="560" w:lineRule="exact"/>
        <w:ind w:left="640" w:leftChars="0"/>
        <w:rPr>
          <w:rFonts w:hint="eastAsia" w:ascii="黑体" w:hAnsi="黑体" w:eastAsia="黑体" w:cs="黑体"/>
          <w:b/>
          <w:bCs/>
          <w:color w:val="000000" w:themeColor="text1"/>
          <w:sz w:val="32"/>
          <w:szCs w:val="32"/>
          <w14:textFill>
            <w14:solidFill>
              <w14:schemeClr w14:val="tx1"/>
            </w14:solidFill>
          </w14:textFill>
        </w:rPr>
      </w:pPr>
      <w:r>
        <w:rPr>
          <w:rFonts w:hint="eastAsia" w:ascii="黑体" w:hAnsi="黑体" w:eastAsia="黑体" w:cs="黑体"/>
          <w:b/>
          <w:bCs/>
          <w:color w:val="000000" w:themeColor="text1"/>
          <w:sz w:val="32"/>
          <w:szCs w:val="32"/>
          <w14:textFill>
            <w14:solidFill>
              <w14:schemeClr w14:val="tx1"/>
            </w14:solidFill>
          </w14:textFill>
        </w:rPr>
        <w:t>派出时间</w:t>
      </w:r>
    </w:p>
    <w:p>
      <w:pPr>
        <w:pStyle w:val="14"/>
        <w:widowControl/>
        <w:numPr>
          <w:ilvl w:val="-1"/>
          <w:numId w:val="0"/>
        </w:numPr>
        <w:shd w:val="clear" w:color="auto" w:fill="FEFEFE"/>
        <w:adjustRightInd w:val="0"/>
        <w:snapToGrid w:val="0"/>
        <w:spacing w:line="560" w:lineRule="exact"/>
        <w:ind w:left="0" w:leftChars="0" w:firstLine="640" w:firstLineChars="200"/>
        <w:rPr>
          <w:rFonts w:hint="eastAsia" w:ascii="仿宋_GB2312" w:hAnsi="仿宋" w:eastAsia="仿宋_GB2312" w:cs="仿宋"/>
          <w:color w:val="000000" w:themeColor="text1"/>
          <w:sz w:val="32"/>
          <w:szCs w:val="32"/>
          <w:lang w:eastAsia="zh-CN"/>
          <w14:textFill>
            <w14:solidFill>
              <w14:schemeClr w14:val="tx1"/>
            </w14:solidFill>
          </w14:textFill>
        </w:rPr>
      </w:pPr>
      <w:r>
        <w:rPr>
          <w:rFonts w:hint="eastAsia" w:ascii="仿宋_GB2312" w:hAnsi="仿宋" w:eastAsia="仿宋_GB2312" w:cs="仿宋"/>
          <w:color w:val="000000" w:themeColor="text1"/>
          <w:sz w:val="32"/>
          <w:szCs w:val="32"/>
          <w:lang w:eastAsia="zh-CN"/>
          <w14:textFill>
            <w14:solidFill>
              <w14:schemeClr w14:val="tx1"/>
            </w14:solidFill>
          </w14:textFill>
        </w:rPr>
        <w:t>202</w:t>
      </w:r>
      <w:r>
        <w:rPr>
          <w:rFonts w:hint="eastAsia" w:ascii="仿宋_GB2312" w:hAnsi="仿宋" w:eastAsia="仿宋_GB2312" w:cs="仿宋"/>
          <w:color w:val="000000" w:themeColor="text1"/>
          <w:sz w:val="32"/>
          <w:szCs w:val="32"/>
          <w:lang w:val="en-US" w:eastAsia="zh-CN"/>
          <w14:textFill>
            <w14:solidFill>
              <w14:schemeClr w14:val="tx1"/>
            </w14:solidFill>
          </w14:textFill>
        </w:rPr>
        <w:t>4</w:t>
      </w:r>
      <w:r>
        <w:rPr>
          <w:rFonts w:hint="eastAsia" w:ascii="仿宋_GB2312" w:hAnsi="仿宋" w:eastAsia="仿宋_GB2312" w:cs="仿宋"/>
          <w:color w:val="000000" w:themeColor="text1"/>
          <w:sz w:val="32"/>
          <w:szCs w:val="32"/>
          <w14:textFill>
            <w14:solidFill>
              <w14:schemeClr w14:val="tx1"/>
            </w14:solidFill>
          </w14:textFill>
        </w:rPr>
        <w:t>年秋季学期（</w:t>
      </w:r>
      <w:r>
        <w:rPr>
          <w:rFonts w:hint="eastAsia" w:ascii="仿宋_GB2312" w:hAnsi="仿宋" w:eastAsia="仿宋_GB2312" w:cs="仿宋"/>
          <w:color w:val="000000" w:themeColor="text1"/>
          <w:sz w:val="32"/>
          <w:szCs w:val="32"/>
          <w:lang w:eastAsia="zh-CN"/>
          <w14:textFill>
            <w14:solidFill>
              <w14:schemeClr w14:val="tx1"/>
            </w14:solidFill>
          </w14:textFill>
        </w:rPr>
        <w:t>202</w:t>
      </w:r>
      <w:r>
        <w:rPr>
          <w:rFonts w:hint="eastAsia" w:ascii="仿宋_GB2312" w:hAnsi="仿宋" w:eastAsia="仿宋_GB2312" w:cs="仿宋"/>
          <w:color w:val="000000" w:themeColor="text1"/>
          <w:sz w:val="32"/>
          <w:szCs w:val="32"/>
          <w:lang w:val="en-US" w:eastAsia="zh-CN"/>
          <w14:textFill>
            <w14:solidFill>
              <w14:schemeClr w14:val="tx1"/>
            </w14:solidFill>
          </w14:textFill>
        </w:rPr>
        <w:t>4</w:t>
      </w:r>
      <w:r>
        <w:rPr>
          <w:rFonts w:hint="eastAsia" w:ascii="仿宋_GB2312" w:hAnsi="仿宋" w:eastAsia="仿宋_GB2312" w:cs="仿宋"/>
          <w:color w:val="000000" w:themeColor="text1"/>
          <w:sz w:val="32"/>
          <w:szCs w:val="32"/>
          <w14:textFill>
            <w14:solidFill>
              <w14:schemeClr w14:val="tx1"/>
            </w14:solidFill>
          </w14:textFill>
        </w:rPr>
        <w:t>年</w:t>
      </w:r>
      <w:r>
        <w:rPr>
          <w:rFonts w:hint="eastAsia" w:ascii="仿宋_GB2312" w:hAnsi="仿宋" w:eastAsia="仿宋_GB2312" w:cs="仿宋"/>
          <w:color w:val="000000" w:themeColor="text1"/>
          <w:sz w:val="32"/>
          <w:szCs w:val="32"/>
          <w:lang w:val="en-US" w:eastAsia="zh-CN"/>
          <w14:textFill>
            <w14:solidFill>
              <w14:schemeClr w14:val="tx1"/>
            </w14:solidFill>
          </w14:textFill>
        </w:rPr>
        <w:t>9</w:t>
      </w:r>
      <w:r>
        <w:rPr>
          <w:rFonts w:hint="eastAsia" w:ascii="仿宋_GB2312" w:hAnsi="仿宋" w:eastAsia="仿宋_GB2312" w:cs="仿宋"/>
          <w:color w:val="000000" w:themeColor="text1"/>
          <w:sz w:val="32"/>
          <w:szCs w:val="32"/>
          <w14:textFill>
            <w14:solidFill>
              <w14:schemeClr w14:val="tx1"/>
            </w14:solidFill>
          </w14:textFill>
        </w:rPr>
        <w:t>月至202</w:t>
      </w:r>
      <w:r>
        <w:rPr>
          <w:rFonts w:hint="eastAsia" w:ascii="仿宋_GB2312" w:hAnsi="仿宋" w:eastAsia="仿宋_GB2312" w:cs="仿宋"/>
          <w:color w:val="000000" w:themeColor="text1"/>
          <w:sz w:val="32"/>
          <w:szCs w:val="32"/>
          <w:lang w:val="en-US" w:eastAsia="zh-CN"/>
          <w14:textFill>
            <w14:solidFill>
              <w14:schemeClr w14:val="tx1"/>
            </w14:solidFill>
          </w14:textFill>
        </w:rPr>
        <w:t>5</w:t>
      </w:r>
      <w:r>
        <w:rPr>
          <w:rFonts w:hint="eastAsia" w:ascii="仿宋_GB2312" w:hAnsi="仿宋" w:eastAsia="仿宋_GB2312" w:cs="仿宋"/>
          <w:color w:val="000000" w:themeColor="text1"/>
          <w:sz w:val="32"/>
          <w:szCs w:val="32"/>
          <w14:textFill>
            <w14:solidFill>
              <w14:schemeClr w14:val="tx1"/>
            </w14:solidFill>
          </w14:textFill>
        </w:rPr>
        <w:t>年</w:t>
      </w:r>
      <w:r>
        <w:rPr>
          <w:rFonts w:hint="eastAsia" w:ascii="仿宋_GB2312" w:hAnsi="仿宋" w:eastAsia="仿宋_GB2312" w:cs="仿宋"/>
          <w:color w:val="000000" w:themeColor="text1"/>
          <w:sz w:val="32"/>
          <w:szCs w:val="32"/>
          <w:lang w:val="en-US" w:eastAsia="zh-CN"/>
          <w14:textFill>
            <w14:solidFill>
              <w14:schemeClr w14:val="tx1"/>
            </w14:solidFill>
          </w14:textFill>
        </w:rPr>
        <w:t>2</w:t>
      </w:r>
      <w:r>
        <w:rPr>
          <w:rFonts w:hint="eastAsia" w:ascii="仿宋_GB2312" w:hAnsi="仿宋" w:eastAsia="仿宋_GB2312" w:cs="仿宋"/>
          <w:color w:val="000000" w:themeColor="text1"/>
          <w:sz w:val="32"/>
          <w:szCs w:val="32"/>
          <w14:textFill>
            <w14:solidFill>
              <w14:schemeClr w14:val="tx1"/>
            </w14:solidFill>
          </w14:textFill>
        </w:rPr>
        <w:t>月）</w:t>
      </w:r>
      <w:r>
        <w:rPr>
          <w:rFonts w:hint="eastAsia" w:ascii="仿宋_GB2312" w:hAnsi="仿宋" w:eastAsia="仿宋_GB2312" w:cs="仿宋"/>
          <w:color w:val="000000" w:themeColor="text1"/>
          <w:sz w:val="32"/>
          <w:szCs w:val="32"/>
          <w:lang w:eastAsia="zh-CN"/>
          <w14:textFill>
            <w14:solidFill>
              <w14:schemeClr w14:val="tx1"/>
            </w14:solidFill>
          </w14:textFill>
        </w:rPr>
        <w:t>。</w:t>
      </w:r>
    </w:p>
    <w:p>
      <w:pPr>
        <w:pStyle w:val="14"/>
        <w:widowControl/>
        <w:shd w:val="clear" w:color="auto" w:fill="FEFEFE"/>
        <w:adjustRightInd w:val="0"/>
        <w:snapToGrid w:val="0"/>
        <w:spacing w:line="560" w:lineRule="exact"/>
        <w:ind w:left="0" w:leftChars="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w:t>
      </w:r>
      <w:r>
        <w:rPr>
          <w:rFonts w:hint="eastAsia" w:ascii="黑体" w:hAnsi="黑体" w:eastAsia="黑体" w:cs="黑体"/>
          <w:b/>
          <w:bCs/>
          <w:color w:val="000000" w:themeColor="text1"/>
          <w:sz w:val="32"/>
          <w:szCs w:val="32"/>
          <w14:textFill>
            <w14:solidFill>
              <w14:schemeClr w14:val="tx1"/>
            </w14:solidFill>
          </w14:textFill>
        </w:rPr>
        <w:t>二、派出名额</w:t>
      </w:r>
    </w:p>
    <w:p>
      <w:pPr>
        <w:pStyle w:val="14"/>
        <w:widowControl/>
        <w:shd w:val="clear" w:color="auto" w:fill="FEFEFE"/>
        <w:adjustRightInd w:val="0"/>
        <w:snapToGrid w:val="0"/>
        <w:spacing w:line="560" w:lineRule="exact"/>
        <w:ind w:left="0" w:leftChars="0"/>
        <w:rPr>
          <w:rFonts w:hint="default" w:ascii="仿宋_GB2312" w:hAnsi="仿宋" w:eastAsia="仿宋_GB2312" w:cs="仿宋"/>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 xml:space="preserve">  </w:t>
      </w:r>
      <w:r>
        <w:rPr>
          <w:rFonts w:hint="eastAsia" w:ascii="仿宋_GB2312" w:eastAsia="仿宋_GB2312"/>
          <w:color w:val="000000" w:themeColor="text1"/>
          <w:sz w:val="32"/>
          <w:szCs w:val="32"/>
          <w:lang w:val="en-US" w:eastAsia="zh-CN"/>
          <w14:textFill>
            <w14:solidFill>
              <w14:schemeClr w14:val="tx1"/>
            </w14:solidFill>
          </w14:textFill>
        </w:rPr>
        <w:t xml:space="preserve">  至少15人。</w:t>
      </w:r>
    </w:p>
    <w:p>
      <w:pPr>
        <w:pStyle w:val="14"/>
        <w:widowControl/>
        <w:shd w:val="clear" w:color="auto" w:fill="FEFEFE"/>
        <w:adjustRightInd w:val="0"/>
        <w:snapToGrid w:val="0"/>
        <w:spacing w:line="560" w:lineRule="exact"/>
        <w:ind w:left="0" w:leftChars="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w:t>
      </w:r>
      <w:r>
        <w:rPr>
          <w:rFonts w:hint="eastAsia" w:ascii="黑体" w:hAnsi="黑体" w:eastAsia="黑体" w:cs="黑体"/>
          <w:b/>
          <w:bCs/>
          <w:color w:val="000000" w:themeColor="text1"/>
          <w:sz w:val="32"/>
          <w:szCs w:val="32"/>
          <w14:textFill>
            <w14:solidFill>
              <w14:schemeClr w14:val="tx1"/>
            </w14:solidFill>
          </w14:textFill>
        </w:rPr>
        <w:t xml:space="preserve"> 三、专业及课程</w:t>
      </w:r>
    </w:p>
    <w:p>
      <w:pPr>
        <w:pStyle w:val="14"/>
        <w:widowControl/>
        <w:shd w:val="clear" w:color="auto" w:fill="FEFEFE"/>
        <w:adjustRightInd w:val="0"/>
        <w:snapToGrid w:val="0"/>
        <w:spacing w:line="560" w:lineRule="exact"/>
        <w:ind w:left="0" w:leftChars="0"/>
        <w:rPr>
          <w:rFonts w:hint="eastAsia" w:ascii="仿宋_GB2312" w:hAnsi="仿宋" w:eastAsia="仿宋_GB2312" w:cs="仿宋"/>
          <w:color w:val="000000" w:themeColor="text1"/>
          <w:sz w:val="32"/>
          <w:szCs w:val="32"/>
          <w:lang w:val="en-US" w:eastAsia="zh-CN"/>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w:t>
      </w:r>
      <w:r>
        <w:rPr>
          <w:rFonts w:hint="eastAsia" w:ascii="仿宋_GB2312" w:hAnsi="仿宋" w:eastAsia="仿宋_GB2312" w:cs="仿宋"/>
          <w:color w:val="000000" w:themeColor="text1"/>
          <w:sz w:val="32"/>
          <w:szCs w:val="32"/>
          <w:lang w:val="en-US" w:eastAsia="zh-CN"/>
          <w14:textFill>
            <w14:solidFill>
              <w14:schemeClr w14:val="tx1"/>
            </w14:solidFill>
          </w14:textFill>
        </w:rPr>
        <w:t xml:space="preserve">  </w:t>
      </w:r>
      <w:r>
        <w:rPr>
          <w:rFonts w:hint="eastAsia" w:ascii="仿宋_GB2312" w:hAnsi="仿宋" w:eastAsia="仿宋_GB2312" w:cs="仿宋"/>
          <w:color w:val="000000" w:themeColor="text1"/>
          <w:sz w:val="32"/>
          <w:szCs w:val="32"/>
          <w14:textFill>
            <w14:solidFill>
              <w14:schemeClr w14:val="tx1"/>
            </w14:solidFill>
          </w14:textFill>
        </w:rPr>
        <w:t>（一）专业：</w:t>
      </w:r>
      <w:r>
        <w:rPr>
          <w:rFonts w:hint="eastAsia" w:ascii="仿宋_GB2312" w:hAnsi="仿宋" w:eastAsia="仿宋_GB2312" w:cs="仿宋"/>
          <w:color w:val="000000" w:themeColor="text1"/>
          <w:sz w:val="32"/>
          <w:szCs w:val="32"/>
          <w:lang w:val="en-US" w:eastAsia="zh-CN"/>
          <w14:textFill>
            <w14:solidFill>
              <w14:schemeClr w14:val="tx1"/>
            </w14:solidFill>
          </w14:textFill>
        </w:rPr>
        <w:t>无限制。</w:t>
      </w:r>
    </w:p>
    <w:p>
      <w:pPr>
        <w:pStyle w:val="14"/>
        <w:widowControl/>
        <w:shd w:val="clear" w:color="auto" w:fill="FEFEFE"/>
        <w:adjustRightInd w:val="0"/>
        <w:snapToGrid w:val="0"/>
        <w:spacing w:line="560" w:lineRule="exact"/>
        <w:ind w:left="0" w:leftChars="0"/>
        <w:rPr>
          <w:rFonts w:hint="default" w:ascii="仿宋_GB2312" w:hAnsi="仿宋" w:eastAsia="仿宋_GB2312" w:cs="仿宋"/>
          <w:color w:val="000000" w:themeColor="text1"/>
          <w:sz w:val="32"/>
          <w:szCs w:val="32"/>
          <w:lang w:val="en-US"/>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（二）学分：</w:t>
      </w:r>
      <w:bookmarkStart w:id="0" w:name="OLE_LINK1"/>
      <w:r>
        <w:rPr>
          <w:rFonts w:hint="eastAsia" w:ascii="仿宋_GB2312" w:hAnsi="仿宋" w:eastAsia="仿宋_GB2312" w:cs="仿宋"/>
          <w:color w:val="000000" w:themeColor="text1"/>
          <w:sz w:val="32"/>
          <w:szCs w:val="32"/>
          <w:lang w:val="en-US" w:eastAsia="zh-CN"/>
          <w14:textFill>
            <w14:solidFill>
              <w14:schemeClr w14:val="tx1"/>
            </w14:solidFill>
          </w14:textFill>
        </w:rPr>
        <w:t>一学期5门课，共15个学分。</w:t>
      </w:r>
      <w:bookmarkEnd w:id="0"/>
    </w:p>
    <w:p>
      <w:pPr>
        <w:pStyle w:val="14"/>
        <w:widowControl/>
        <w:shd w:val="clear" w:color="auto" w:fill="FEFEFE"/>
        <w:adjustRightInd w:val="0"/>
        <w:snapToGrid w:val="0"/>
        <w:spacing w:line="560" w:lineRule="exact"/>
        <w:ind w:left="0" w:leftChars="0"/>
        <w:rPr>
          <w:rFonts w:hint="eastAsia" w:ascii="仿宋_GB2312" w:hAnsi="仿宋" w:eastAsia="仿宋_GB2312" w:cs="仿宋"/>
          <w:color w:val="000000" w:themeColor="text1"/>
          <w:sz w:val="32"/>
          <w:szCs w:val="32"/>
          <w:lang w:eastAsia="zh-CN"/>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（三）授课语言：</w:t>
      </w:r>
      <w:r>
        <w:rPr>
          <w:rFonts w:hint="eastAsia" w:ascii="仿宋_GB2312" w:hAnsi="仿宋" w:eastAsia="仿宋_GB2312" w:cs="仿宋"/>
          <w:color w:val="000000" w:themeColor="text1"/>
          <w:sz w:val="32"/>
          <w:szCs w:val="32"/>
          <w:lang w:val="en-US" w:eastAsia="zh-CN"/>
          <w14:textFill>
            <w14:solidFill>
              <w14:schemeClr w14:val="tx1"/>
            </w14:solidFill>
          </w14:textFill>
        </w:rPr>
        <w:t>中文。</w:t>
      </w:r>
    </w:p>
    <w:p>
      <w:pPr>
        <w:pStyle w:val="14"/>
        <w:widowControl/>
        <w:shd w:val="clear" w:fill="FEFEFE"/>
        <w:spacing w:line="560" w:lineRule="exact"/>
        <w:ind w:left="0" w:leftChars="0"/>
        <w:rPr>
          <w:rFonts w:hint="eastAsia" w:ascii="黑体" w:hAnsi="黑体" w:eastAsia="黑体" w:cs="黑体"/>
          <w:b/>
          <w:bCs/>
          <w:color w:val="000000" w:themeColor="text1"/>
          <w:sz w:val="32"/>
          <w:szCs w:val="32"/>
          <w:lang w:val="en-US" w:eastAsia="zh-CN"/>
          <w14:textFill>
            <w14:solidFill>
              <w14:schemeClr w14:val="tx1"/>
            </w14:solidFill>
          </w14:textFill>
        </w:rPr>
      </w:pPr>
      <w:r>
        <w:rPr>
          <w:rFonts w:hint="eastAsia" w:ascii="黑体" w:hAnsi="黑体" w:eastAsia="黑体" w:cs="黑体"/>
          <w:b/>
          <w:bCs/>
          <w:color w:val="000000" w:themeColor="text1"/>
          <w:kern w:val="2"/>
          <w:sz w:val="32"/>
          <w:szCs w:val="32"/>
          <w14:textFill>
            <w14:solidFill>
              <w14:schemeClr w14:val="tx1"/>
            </w14:solidFill>
          </w14:textFill>
        </w:rPr>
        <w:t xml:space="preserve"> </w:t>
      </w:r>
      <w:r>
        <w:rPr>
          <w:rFonts w:hint="eastAsia" w:ascii="黑体" w:hAnsi="黑体" w:eastAsia="黑体" w:cs="黑体"/>
          <w:b/>
          <w:bCs/>
          <w:color w:val="000000" w:themeColor="text1"/>
          <w:kern w:val="2"/>
          <w:sz w:val="32"/>
          <w:szCs w:val="32"/>
          <w:lang w:val="en-US" w:eastAsia="zh-CN"/>
          <w14:textFill>
            <w14:solidFill>
              <w14:schemeClr w14:val="tx1"/>
            </w14:solidFill>
          </w14:textFill>
        </w:rPr>
        <w:t xml:space="preserve">   四</w:t>
      </w:r>
      <w:r>
        <w:rPr>
          <w:rFonts w:hint="eastAsia" w:ascii="黑体" w:hAnsi="黑体" w:eastAsia="黑体" w:cs="黑体"/>
          <w:b/>
          <w:bCs/>
          <w:color w:val="000000" w:themeColor="text1"/>
          <w:kern w:val="2"/>
          <w:sz w:val="32"/>
          <w:szCs w:val="32"/>
          <w14:textFill>
            <w14:solidFill>
              <w14:schemeClr w14:val="tx1"/>
            </w14:solidFill>
          </w14:textFill>
        </w:rPr>
        <w:t>、</w:t>
      </w:r>
      <w:r>
        <w:rPr>
          <w:rFonts w:hint="eastAsia" w:ascii="黑体" w:hAnsi="黑体" w:eastAsia="黑体" w:cs="黑体"/>
          <w:b/>
          <w:bCs/>
          <w:color w:val="000000" w:themeColor="text1"/>
          <w:sz w:val="32"/>
          <w:szCs w:val="32"/>
          <w:lang w:val="en-US" w:eastAsia="zh-CN"/>
          <w14:textFill>
            <w14:solidFill>
              <w14:schemeClr w14:val="tx1"/>
            </w14:solidFill>
          </w14:textFill>
        </w:rPr>
        <w:t>语言及成绩要求</w:t>
      </w:r>
    </w:p>
    <w:p>
      <w:pPr>
        <w:pStyle w:val="14"/>
        <w:numPr>
          <w:ilvl w:val="-1"/>
          <w:numId w:val="0"/>
        </w:numPr>
        <w:spacing w:line="560" w:lineRule="exact"/>
        <w:ind w:left="0" w:leftChars="0"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通过大学英语四级</w:t>
      </w:r>
      <w:r>
        <w:rPr>
          <w:rFonts w:hint="eastAsia" w:ascii="仿宋_GB2312" w:hAnsi="仿宋" w:eastAsia="仿宋_GB2312" w:cs="仿宋"/>
          <w:color w:val="000000" w:themeColor="text1"/>
          <w:sz w:val="32"/>
          <w:szCs w:val="32"/>
          <w:lang w:val="en-US" w:eastAsia="zh-CN"/>
          <w14:textFill>
            <w14:solidFill>
              <w14:schemeClr w14:val="tx1"/>
            </w14:solidFill>
          </w14:textFill>
        </w:rPr>
        <w:t>及以上水平。</w:t>
      </w:r>
    </w:p>
    <w:p>
      <w:pPr>
        <w:pStyle w:val="14"/>
        <w:numPr>
          <w:ilvl w:val="-1"/>
          <w:numId w:val="0"/>
        </w:numPr>
        <w:spacing w:line="560" w:lineRule="exact"/>
        <w:ind w:left="0" w:leftChars="0" w:firstLine="643" w:firstLineChars="200"/>
        <w:rPr>
          <w:rFonts w:hint="eastAsia" w:ascii="黑体" w:hAnsi="黑体" w:eastAsia="黑体" w:cs="黑体"/>
          <w:b/>
          <w:bCs/>
          <w:color w:val="000000" w:themeColor="text1"/>
          <w:sz w:val="32"/>
          <w:szCs w:val="32"/>
          <w:lang w:val="en-US" w:eastAsia="zh-CN"/>
          <w14:textFill>
            <w14:solidFill>
              <w14:schemeClr w14:val="tx1"/>
            </w14:solidFill>
          </w14:textFill>
        </w:rPr>
      </w:pPr>
      <w:r>
        <w:rPr>
          <w:rFonts w:hint="eastAsia" w:ascii="黑体" w:hAnsi="黑体" w:eastAsia="黑体" w:cs="黑体"/>
          <w:b/>
          <w:bCs/>
          <w:color w:val="000000" w:themeColor="text1"/>
          <w:sz w:val="32"/>
          <w:szCs w:val="32"/>
          <w:lang w:val="en-US" w:eastAsia="zh-CN"/>
          <w14:textFill>
            <w14:solidFill>
              <w14:schemeClr w14:val="tx1"/>
            </w14:solidFill>
          </w14:textFill>
        </w:rPr>
        <w:t>五、学分转换</w:t>
      </w:r>
    </w:p>
    <w:p>
      <w:pPr>
        <w:shd w:val="clear" w:color="auto" w:fill="FFFFFF"/>
        <w:ind w:firstLine="640" w:firstLineChars="200"/>
        <w:rPr>
          <w:rFonts w:hint="default" w:ascii="黑体" w:hAnsi="黑体" w:eastAsia="黑体" w:cs="黑体"/>
          <w:b/>
          <w:bCs/>
          <w:color w:val="000000" w:themeColor="text1"/>
          <w:sz w:val="32"/>
          <w:szCs w:val="32"/>
          <w:lang w:val="en-US" w:eastAsia="zh-CN"/>
          <w14:textFill>
            <w14:solidFill>
              <w14:schemeClr w14:val="tx1"/>
            </w14:solidFill>
          </w14:textFill>
        </w:rPr>
      </w:pPr>
      <w:r>
        <w:rPr>
          <w:rFonts w:hint="eastAsia" w:ascii="仿宋_GB2312" w:hAnsi="宋体" w:eastAsia="仿宋_GB2312" w:cs="Times New Roman"/>
          <w:color w:val="000000"/>
          <w:sz w:val="32"/>
          <w:szCs w:val="32"/>
        </w:rPr>
        <w:t>项目学生</w:t>
      </w:r>
      <w:r>
        <w:rPr>
          <w:rFonts w:hint="eastAsia" w:ascii="仿宋_GB2312" w:hAnsi="宋体" w:eastAsia="仿宋_GB2312" w:cs="Times New Roman"/>
          <w:color w:val="000000"/>
          <w:kern w:val="0"/>
          <w:sz w:val="32"/>
          <w:szCs w:val="32"/>
          <w:shd w:val="clear" w:color="auto" w:fill="FFFFFF"/>
        </w:rPr>
        <w:t>原则上可按相同或相似课程1:1进行学分转换。一门课程可以转换的学分数不得超过我校对应课程的最高学分数。学生须提前与所在学院（部）</w:t>
      </w:r>
      <w:r>
        <w:rPr>
          <w:rFonts w:hint="eastAsia" w:ascii="仿宋_GB2312" w:hAnsi="宋体" w:eastAsia="仿宋_GB2312" w:cs="Times New Roman"/>
          <w:color w:val="000000"/>
          <w:kern w:val="0"/>
          <w:sz w:val="32"/>
          <w:szCs w:val="32"/>
          <w:shd w:val="clear" w:color="auto" w:fill="FFFFFF"/>
          <w:lang w:val="en-US" w:eastAsia="zh-CN"/>
        </w:rPr>
        <w:t>导师</w:t>
      </w:r>
      <w:r>
        <w:rPr>
          <w:rFonts w:hint="eastAsia" w:ascii="仿宋_GB2312" w:hAnsi="宋体" w:eastAsia="仿宋_GB2312" w:cs="Times New Roman"/>
          <w:color w:val="000000"/>
          <w:kern w:val="0"/>
          <w:sz w:val="32"/>
          <w:szCs w:val="32"/>
          <w:shd w:val="clear" w:color="auto" w:fill="FFFFFF"/>
        </w:rPr>
        <w:t>和分管教学副院长就国外课程的选择以及学分转换事宜进行沟通和书面确认。</w:t>
      </w:r>
    </w:p>
    <w:p>
      <w:pPr>
        <w:pStyle w:val="14"/>
        <w:numPr>
          <w:ilvl w:val="-1"/>
          <w:numId w:val="0"/>
        </w:numPr>
        <w:spacing w:line="560" w:lineRule="exact"/>
        <w:ind w:left="0" w:leftChars="0" w:firstLine="643" w:firstLineChars="200"/>
        <w:rPr>
          <w:rFonts w:hint="eastAsia" w:ascii="黑体" w:hAnsi="黑体" w:eastAsia="黑体" w:cs="黑体"/>
          <w:b/>
          <w:bCs/>
          <w:color w:val="000000" w:themeColor="text1"/>
          <w:kern w:val="2"/>
          <w:sz w:val="32"/>
          <w:szCs w:val="32"/>
          <w14:textFill>
            <w14:solidFill>
              <w14:schemeClr w14:val="tx1"/>
            </w14:solidFill>
          </w14:textFill>
        </w:rPr>
      </w:pPr>
      <w:r>
        <w:rPr>
          <w:rFonts w:hint="eastAsia" w:ascii="黑体" w:hAnsi="黑体" w:eastAsia="黑体" w:cs="黑体"/>
          <w:b/>
          <w:bCs/>
          <w:color w:val="000000" w:themeColor="text1"/>
          <w:kern w:val="2"/>
          <w:sz w:val="32"/>
          <w:szCs w:val="32"/>
          <w:lang w:val="en-US" w:eastAsia="zh-CN"/>
          <w14:textFill>
            <w14:solidFill>
              <w14:schemeClr w14:val="tx1"/>
            </w14:solidFill>
          </w14:textFill>
        </w:rPr>
        <w:t xml:space="preserve"> 六</w:t>
      </w:r>
      <w:r>
        <w:rPr>
          <w:rFonts w:hint="eastAsia" w:ascii="黑体" w:hAnsi="黑体" w:eastAsia="黑体" w:cs="黑体"/>
          <w:b/>
          <w:bCs/>
          <w:color w:val="000000" w:themeColor="text1"/>
          <w:kern w:val="2"/>
          <w:sz w:val="32"/>
          <w:szCs w:val="32"/>
          <w14:textFill>
            <w14:solidFill>
              <w14:schemeClr w14:val="tx1"/>
            </w14:solidFill>
          </w14:textFill>
        </w:rPr>
        <w:t>、费用说明</w:t>
      </w:r>
    </w:p>
    <w:p>
      <w:pPr>
        <w:pStyle w:val="14"/>
        <w:numPr>
          <w:ilvl w:val="-1"/>
          <w:numId w:val="0"/>
        </w:numPr>
        <w:spacing w:line="560" w:lineRule="exact"/>
        <w:ind w:left="0" w:leftChars="0" w:firstLine="640" w:firstLineChars="200"/>
        <w:rPr>
          <w:rFonts w:hint="eastAsia" w:ascii="仿宋_GB2312" w:hAnsi="仿宋" w:eastAsia="仿宋_GB2312" w:cs="仿宋"/>
          <w:color w:val="000000" w:themeColor="text1"/>
          <w:kern w:val="0"/>
          <w:sz w:val="32"/>
          <w:szCs w:val="32"/>
          <w:lang w:val="en-US"/>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（一）外方学费：约700美元（最终以外方实际学费标准为准）。</w:t>
      </w:r>
      <w:r>
        <w:rPr>
          <w:rFonts w:hint="eastAsia" w:ascii="仿宋_GB2312" w:hAnsi="仿宋" w:eastAsia="仿宋_GB2312" w:cs="仿宋"/>
          <w:color w:val="000000" w:themeColor="text1"/>
          <w:kern w:val="0"/>
          <w:sz w:val="32"/>
          <w:szCs w:val="32"/>
          <w14:textFill>
            <w14:solidFill>
              <w14:schemeClr w14:val="tx1"/>
            </w14:solidFill>
          </w14:textFill>
        </w:rPr>
        <w:t>赴</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越南</w:t>
      </w:r>
      <w:r>
        <w:rPr>
          <w:rFonts w:hint="eastAsia" w:ascii="仿宋_GB2312" w:hAnsi="仿宋" w:eastAsia="仿宋_GB2312" w:cs="仿宋"/>
          <w:color w:val="000000" w:themeColor="text1"/>
          <w:kern w:val="0"/>
          <w:sz w:val="32"/>
          <w:szCs w:val="32"/>
          <w14:textFill>
            <w14:solidFill>
              <w14:schemeClr w14:val="tx1"/>
            </w14:solidFill>
          </w14:textFill>
        </w:rPr>
        <w:t>学习期间，仍需要缴纳我校学费</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p>
    <w:p>
      <w:pPr>
        <w:spacing w:line="560" w:lineRule="exact"/>
        <w:rPr>
          <w:rFonts w:hint="eastAsia" w:ascii="仿宋_GB2312" w:hAnsi="仿宋" w:eastAsia="仿宋_GB2312" w:cs="仿宋"/>
          <w:color w:val="000000" w:themeColor="text1"/>
          <w:kern w:val="0"/>
          <w:sz w:val="32"/>
          <w:szCs w:val="32"/>
          <w:lang w:eastAsia="zh-CN"/>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 xml:space="preserve">    （二）</w:t>
      </w:r>
      <w:r>
        <w:rPr>
          <w:rFonts w:hint="eastAsia" w:ascii="仿宋_GB2312" w:hAnsi="仿宋" w:eastAsia="仿宋_GB2312" w:cs="仿宋"/>
          <w:color w:val="000000" w:themeColor="text1"/>
          <w:kern w:val="0"/>
          <w:sz w:val="32"/>
          <w:szCs w:val="32"/>
          <w14:textFill>
            <w14:solidFill>
              <w14:schemeClr w14:val="tx1"/>
            </w14:solidFill>
          </w14:textFill>
        </w:rPr>
        <w:t>国际旅费、签证办理及赴对方</w:t>
      </w:r>
      <w:r>
        <w:rPr>
          <w:rFonts w:hint="eastAsia" w:ascii="仿宋_GB2312" w:hAnsi="仿宋" w:eastAsia="仿宋_GB2312" w:cs="仿宋"/>
          <w:color w:val="000000" w:themeColor="text1"/>
          <w:kern w:val="0"/>
          <w:sz w:val="32"/>
          <w:szCs w:val="32"/>
          <w:lang w:eastAsia="zh-CN"/>
          <w14:textFill>
            <w14:solidFill>
              <w14:schemeClr w14:val="tx1"/>
            </w14:solidFill>
          </w14:textFill>
        </w:rPr>
        <w:t>访学</w:t>
      </w:r>
      <w:r>
        <w:rPr>
          <w:rFonts w:hint="eastAsia" w:ascii="仿宋_GB2312" w:hAnsi="仿宋" w:eastAsia="仿宋_GB2312" w:cs="仿宋"/>
          <w:color w:val="000000" w:themeColor="text1"/>
          <w:kern w:val="0"/>
          <w:sz w:val="32"/>
          <w:szCs w:val="32"/>
          <w14:textFill>
            <w14:solidFill>
              <w14:schemeClr w14:val="tx1"/>
            </w14:solidFill>
          </w14:textFill>
        </w:rPr>
        <w:t>期间的学杂费、食宿等费用由学生自理</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交流</w:t>
      </w:r>
      <w:r>
        <w:rPr>
          <w:rFonts w:hint="eastAsia" w:ascii="仿宋_GB2312" w:hAnsi="仿宋" w:eastAsia="仿宋_GB2312" w:cs="仿宋"/>
          <w:color w:val="000000" w:themeColor="text1"/>
          <w:kern w:val="0"/>
          <w:sz w:val="32"/>
          <w:szCs w:val="32"/>
          <w14:textFill>
            <w14:solidFill>
              <w14:schemeClr w14:val="tx1"/>
            </w14:solidFill>
          </w14:textFill>
        </w:rPr>
        <w:t>期间的疾病和意外保险由</w:t>
      </w:r>
      <w:r>
        <w:rPr>
          <w:rFonts w:hint="eastAsia" w:ascii="仿宋_GB2312" w:hAnsi="仿宋" w:eastAsia="仿宋_GB2312" w:cs="仿宋"/>
          <w:color w:val="000000" w:themeColor="text1"/>
          <w:kern w:val="0"/>
          <w:sz w:val="32"/>
          <w:szCs w:val="32"/>
          <w:lang w:eastAsia="zh-CN"/>
          <w14:textFill>
            <w14:solidFill>
              <w14:schemeClr w14:val="tx1"/>
            </w14:solidFill>
          </w14:textFill>
        </w:rPr>
        <w:t>学生自理。</w:t>
      </w:r>
    </w:p>
    <w:p>
      <w:pPr>
        <w:ind w:firstLine="640" w:firstLineChars="200"/>
        <w:rPr>
          <w:rFonts w:hint="eastAsia" w:ascii="仿宋_GB2312" w:hAnsi="仿宋" w:eastAsia="仿宋_GB2312" w:cs="仿宋"/>
          <w:color w:val="000000" w:themeColor="text1"/>
          <w:kern w:val="0"/>
          <w:sz w:val="32"/>
          <w:szCs w:val="32"/>
          <w:lang w:eastAsia="zh-CN"/>
          <w14:textFill>
            <w14:solidFill>
              <w14:schemeClr w14:val="tx1"/>
            </w14:solidFill>
          </w14:textFill>
        </w:rPr>
      </w:pPr>
      <w:bookmarkStart w:id="1" w:name="OLE_LINK3"/>
      <w:bookmarkStart w:id="2" w:name="OLE_LINK5"/>
      <w:bookmarkStart w:id="3" w:name="OLE_LINK4"/>
      <w:r>
        <w:rPr>
          <w:rFonts w:hint="eastAsia" w:ascii="仿宋_GB2312" w:hAnsi="仿宋" w:eastAsia="仿宋_GB2312" w:cs="仿宋"/>
          <w:color w:val="000000" w:themeColor="text1"/>
          <w:kern w:val="0"/>
          <w:sz w:val="32"/>
          <w:szCs w:val="32"/>
          <w:lang w:val="en-US" w:eastAsia="zh-CN"/>
          <w14:textFill>
            <w14:solidFill>
              <w14:schemeClr w14:val="tx1"/>
            </w14:solidFill>
          </w14:textFill>
        </w:rPr>
        <w:t>（三）</w:t>
      </w:r>
      <w:r>
        <w:rPr>
          <w:rFonts w:hint="eastAsia" w:ascii="仿宋_GB2312" w:hAnsi="仿宋" w:eastAsia="仿宋_GB2312" w:cs="仿宋"/>
          <w:color w:val="000000" w:themeColor="text1"/>
          <w:kern w:val="0"/>
          <w:sz w:val="32"/>
          <w:szCs w:val="32"/>
          <w14:textFill>
            <w14:solidFill>
              <w14:schemeClr w14:val="tx1"/>
            </w14:solidFill>
          </w14:textFill>
        </w:rPr>
        <w:t>因学校提供不同标准住宿、生活费因人而异，准确费用以学生实际使用为准</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p>
    <w:p>
      <w:pPr>
        <w:spacing w:line="560" w:lineRule="exact"/>
        <w:ind w:firstLine="640" w:firstLineChars="200"/>
        <w:rPr>
          <w:rFonts w:hint="eastAsia" w:ascii="仿宋_GB2312" w:hAnsi="仿宋" w:eastAsia="仿宋_GB2312" w:cs="仿宋"/>
          <w:color w:val="000000" w:themeColor="text1"/>
          <w:kern w:val="0"/>
          <w:sz w:val="32"/>
          <w:szCs w:val="32"/>
          <w:lang w:val="en-US" w:eastAsia="zh-CN"/>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1.</w:t>
      </w:r>
      <w:r>
        <w:rPr>
          <w:rFonts w:hint="eastAsia" w:ascii="仿宋_GB2312" w:hAnsi="仿宋" w:eastAsia="仿宋_GB2312" w:cs="仿宋"/>
          <w:color w:val="000000" w:themeColor="text1"/>
          <w:kern w:val="0"/>
          <w:sz w:val="32"/>
          <w:szCs w:val="32"/>
          <w:lang w:eastAsia="zh-CN"/>
          <w14:textFill>
            <w14:solidFill>
              <w14:schemeClr w14:val="tx1"/>
            </w14:solidFill>
          </w14:textFill>
        </w:rPr>
        <w:t>生活</w:t>
      </w:r>
      <w:r>
        <w:rPr>
          <w:rFonts w:hint="eastAsia" w:ascii="仿宋_GB2312" w:hAnsi="仿宋" w:eastAsia="仿宋_GB2312" w:cs="仿宋"/>
          <w:color w:val="000000" w:themeColor="text1"/>
          <w:kern w:val="0"/>
          <w:sz w:val="32"/>
          <w:szCs w:val="32"/>
          <w14:textFill>
            <w14:solidFill>
              <w14:schemeClr w14:val="tx1"/>
            </w14:solidFill>
          </w14:textFill>
        </w:rPr>
        <w:t>费约</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5000-6000元人民币一学期；</w:t>
      </w:r>
    </w:p>
    <w:p>
      <w:pPr>
        <w:spacing w:line="560" w:lineRule="exact"/>
        <w:ind w:firstLine="640" w:firstLineChars="200"/>
        <w:rPr>
          <w:rFonts w:hint="eastAsia" w:ascii="仿宋_GB2312" w:hAnsi="仿宋" w:eastAsia="仿宋_GB2312" w:cs="仿宋"/>
          <w:color w:val="000000" w:themeColor="text1"/>
          <w:kern w:val="0"/>
          <w:sz w:val="32"/>
          <w:szCs w:val="32"/>
          <w:lang w:val="en-US"/>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2.</w:t>
      </w:r>
      <w:r>
        <w:rPr>
          <w:rFonts w:hint="eastAsia" w:ascii="仿宋_GB2312" w:hAnsi="仿宋" w:eastAsia="仿宋_GB2312" w:cs="仿宋"/>
          <w:color w:val="000000" w:themeColor="text1"/>
          <w:kern w:val="0"/>
          <w:sz w:val="32"/>
          <w:szCs w:val="32"/>
          <w14:textFill>
            <w14:solidFill>
              <w14:schemeClr w14:val="tx1"/>
            </w14:solidFill>
          </w14:textFill>
        </w:rPr>
        <w:t>住宿</w:t>
      </w:r>
      <w:r>
        <w:rPr>
          <w:rFonts w:hint="eastAsia" w:ascii="仿宋_GB2312" w:hAnsi="仿宋" w:eastAsia="仿宋_GB2312" w:cs="仿宋"/>
          <w:color w:val="000000" w:themeColor="text1"/>
          <w:kern w:val="0"/>
          <w:sz w:val="32"/>
          <w:szCs w:val="32"/>
          <w:lang w:eastAsia="zh-CN"/>
          <w14:textFill>
            <w14:solidFill>
              <w14:schemeClr w14:val="tx1"/>
            </w14:solidFill>
          </w14:textFill>
        </w:rPr>
        <w:t>费约</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2200</w:t>
      </w:r>
      <w:r>
        <w:rPr>
          <w:rFonts w:hint="eastAsia" w:ascii="仿宋_GB2312" w:hAnsi="仿宋" w:eastAsia="仿宋_GB2312" w:cs="仿宋"/>
          <w:color w:val="000000" w:themeColor="text1"/>
          <w:kern w:val="0"/>
          <w:sz w:val="32"/>
          <w:szCs w:val="32"/>
          <w:lang w:eastAsia="zh-CN"/>
          <w14:textFill>
            <w14:solidFill>
              <w14:schemeClr w14:val="tx1"/>
            </w14:solidFill>
          </w14:textFill>
        </w:rPr>
        <w:t>元人民币</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一</w:t>
      </w:r>
      <w:r>
        <w:rPr>
          <w:rFonts w:hint="eastAsia" w:ascii="仿宋_GB2312" w:hAnsi="仿宋" w:eastAsia="仿宋_GB2312" w:cs="仿宋"/>
          <w:color w:val="000000" w:themeColor="text1"/>
          <w:kern w:val="0"/>
          <w:sz w:val="32"/>
          <w:szCs w:val="32"/>
          <w14:textFill>
            <w14:solidFill>
              <w14:schemeClr w14:val="tx1"/>
            </w14:solidFill>
          </w14:textFill>
        </w:rPr>
        <w:t>学期</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p>
    <w:p>
      <w:pPr>
        <w:pStyle w:val="14"/>
        <w:numPr>
          <w:ilvl w:val="-1"/>
          <w:numId w:val="0"/>
        </w:numPr>
        <w:spacing w:line="560" w:lineRule="exact"/>
        <w:ind w:left="0" w:leftChars="0" w:firstLine="640" w:firstLineChars="200"/>
        <w:jc w:val="left"/>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3.</w:t>
      </w:r>
      <w:r>
        <w:rPr>
          <w:rFonts w:hint="eastAsia" w:ascii="仿宋_GB2312" w:hAnsi="仿宋" w:eastAsia="仿宋_GB2312" w:cs="仿宋"/>
          <w:color w:val="000000" w:themeColor="text1"/>
          <w:kern w:val="0"/>
          <w:sz w:val="32"/>
          <w:szCs w:val="32"/>
          <w14:textFill>
            <w14:solidFill>
              <w14:schemeClr w14:val="tx1"/>
            </w14:solidFill>
          </w14:textFill>
        </w:rPr>
        <w:t>电话费</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r>
        <w:rPr>
          <w:rFonts w:hint="eastAsia" w:ascii="仿宋_GB2312" w:hAnsi="仿宋" w:eastAsia="仿宋_GB2312" w:cs="仿宋"/>
          <w:color w:val="000000" w:themeColor="text1"/>
          <w:kern w:val="0"/>
          <w:sz w:val="32"/>
          <w:szCs w:val="32"/>
          <w14:textFill>
            <w14:solidFill>
              <w14:schemeClr w14:val="tx1"/>
            </w14:solidFill>
          </w14:textFill>
        </w:rPr>
        <w:t>网络费</w:t>
      </w:r>
      <w:bookmarkEnd w:id="1"/>
      <w:bookmarkEnd w:id="2"/>
      <w:bookmarkEnd w:id="3"/>
      <w:r>
        <w:rPr>
          <w:rFonts w:hint="eastAsia" w:ascii="仿宋_GB2312" w:hAnsi="仿宋" w:eastAsia="仿宋_GB2312" w:cs="仿宋"/>
          <w:color w:val="000000" w:themeColor="text1"/>
          <w:kern w:val="0"/>
          <w:sz w:val="32"/>
          <w:szCs w:val="32"/>
          <w14:textFill>
            <w14:solidFill>
              <w14:schemeClr w14:val="tx1"/>
            </w14:solidFill>
          </w14:textFill>
        </w:rPr>
        <w:t>等</w:t>
      </w:r>
      <w:r>
        <w:rPr>
          <w:rFonts w:hint="eastAsia" w:ascii="仿宋_GB2312" w:hAnsi="仿宋" w:eastAsia="仿宋_GB2312" w:cs="仿宋"/>
          <w:color w:val="000000" w:themeColor="text1"/>
          <w:kern w:val="0"/>
          <w:sz w:val="32"/>
          <w:szCs w:val="32"/>
          <w:lang w:eastAsia="zh-CN"/>
          <w14:textFill>
            <w14:solidFill>
              <w14:schemeClr w14:val="tx1"/>
            </w14:solidFill>
          </w14:textFill>
        </w:rPr>
        <w:t>依个人情况而定。</w:t>
      </w:r>
    </w:p>
    <w:p>
      <w:pPr>
        <w:pStyle w:val="13"/>
        <w:shd w:val="clear" w:color="auto" w:fill="FFFFFF"/>
        <w:adjustRightInd w:val="0"/>
        <w:snapToGrid w:val="0"/>
        <w:spacing w:before="0" w:beforeAutospacing="0" w:after="0" w:afterAutospacing="0" w:line="560" w:lineRule="exact"/>
        <w:ind w:firstLine="640"/>
        <w:jc w:val="left"/>
        <w:textAlignment w:val="baseline"/>
        <w:rPr>
          <w:rFonts w:hint="eastAsia" w:ascii="黑体" w:hAnsi="黑体" w:eastAsia="黑体" w:cs="黑体"/>
          <w:b/>
          <w:bCs/>
          <w:color w:val="000000" w:themeColor="text1"/>
          <w:sz w:val="32"/>
          <w:szCs w:val="32"/>
          <w:lang w:val="en-US" w:eastAsia="zh-CN"/>
          <w14:textFill>
            <w14:solidFill>
              <w14:schemeClr w14:val="tx1"/>
            </w14:solidFill>
          </w14:textFill>
        </w:rPr>
      </w:pPr>
      <w:r>
        <w:rPr>
          <w:rFonts w:hint="eastAsia" w:ascii="黑体" w:hAnsi="黑体" w:eastAsia="黑体" w:cs="黑体"/>
          <w:b/>
          <w:bCs/>
          <w:color w:val="000000" w:themeColor="text1"/>
          <w:sz w:val="32"/>
          <w:szCs w:val="32"/>
          <w:lang w:val="en-US" w:eastAsia="zh-CN"/>
          <w14:textFill>
            <w14:solidFill>
              <w14:schemeClr w14:val="tx1"/>
            </w14:solidFill>
          </w14:textFill>
        </w:rPr>
        <w:t>七、学校简介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越南胡志明市人文社科大学成立于1957年，是胡志明市国家大学系统的成员之一，越南南部乃至全国文科领域领先的教育机构之一，拥有13个得到东盟大学联盟质量认证的课程。是一所国际化的大学：与全球250多所大学和研究机构建立了合作关系；学生来自95个国家和地区，具有多种宗教、多种族，为大学带来了多元文化、国际化和独特的特点。位于QS世界大学排名701-750名，泰晤士高等教育世界大学排名1000+。</w:t>
      </w:r>
      <w:bookmarkStart w:id="4" w:name="_GoBack"/>
      <w:bookmarkEnd w:id="4"/>
    </w:p>
    <w:p>
      <w:pPr>
        <w:pStyle w:val="13"/>
        <w:shd w:val="clear" w:color="auto" w:fill="FFFFFF"/>
        <w:adjustRightInd w:val="0"/>
        <w:snapToGrid w:val="0"/>
        <w:spacing w:before="0" w:beforeAutospacing="0" w:after="0" w:afterAutospacing="0" w:line="560" w:lineRule="exact"/>
        <w:jc w:val="both"/>
        <w:textAlignment w:val="baseline"/>
        <w:rPr>
          <w:rFonts w:hint="eastAsia" w:ascii="黑体" w:hAnsi="黑体" w:eastAsia="黑体" w:cs="黑体"/>
          <w:b/>
          <w:bCs/>
          <w:color w:val="000000" w:themeColor="text1"/>
          <w:kern w:val="2"/>
          <w:sz w:val="32"/>
          <w:szCs w:val="32"/>
          <w:lang w:val="en-US"/>
          <w14:textFill>
            <w14:solidFill>
              <w14:schemeClr w14:val="tx1"/>
            </w14:solidFill>
          </w14:textFill>
        </w:rPr>
      </w:pPr>
      <w:r>
        <w:rPr>
          <w:rFonts w:hint="eastAsia" w:ascii="黑体" w:hAnsi="黑体" w:eastAsia="黑体" w:cs="黑体"/>
          <w:b/>
          <w:bCs/>
          <w:color w:val="000000" w:themeColor="text1"/>
          <w:kern w:val="2"/>
          <w:sz w:val="32"/>
          <w:szCs w:val="32"/>
          <w:lang w:val="en-US" w:eastAsia="zh-CN"/>
          <w14:textFill>
            <w14:solidFill>
              <w14:schemeClr w14:val="tx1"/>
            </w14:solidFill>
          </w14:textFill>
        </w:rPr>
        <w:t xml:space="preserve">    八、课程清单</w:t>
      </w:r>
    </w:p>
    <w:tbl>
      <w:tblPr>
        <w:tblStyle w:val="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2059"/>
        <w:gridCol w:w="986"/>
        <w:gridCol w:w="2386"/>
        <w:gridCol w:w="3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vAlign w:val="center"/>
          </w:tcPr>
          <w:p>
            <w:pPr>
              <w:spacing w:after="0" w:line="240" w:lineRule="auto"/>
              <w:jc w:val="center"/>
              <w:rPr>
                <w:rFonts w:hint="eastAsia" w:ascii="Times New Roman" w:hAnsi="Times New Roman" w:eastAsia="宋体" w:cs="Times New Roman"/>
                <w:sz w:val="26"/>
                <w:szCs w:val="26"/>
                <w:lang w:val="en-US" w:eastAsia="zh-CN"/>
              </w:rPr>
            </w:pPr>
            <w:r>
              <w:rPr>
                <w:rFonts w:hint="eastAsia" w:ascii="Times New Roman" w:hAnsi="Times New Roman" w:eastAsia="宋体" w:cs="Times New Roman"/>
                <w:sz w:val="26"/>
                <w:szCs w:val="26"/>
                <w:lang w:val="en-US" w:eastAsia="zh-CN"/>
              </w:rPr>
              <w:t>序号</w:t>
            </w:r>
          </w:p>
        </w:tc>
        <w:tc>
          <w:tcPr>
            <w:tcW w:w="2059" w:type="dxa"/>
            <w:vAlign w:val="center"/>
          </w:tcPr>
          <w:p>
            <w:pPr>
              <w:spacing w:after="0" w:line="240" w:lineRule="auto"/>
              <w:jc w:val="center"/>
              <w:rPr>
                <w:rFonts w:ascii="Times New Roman" w:hAnsi="Times New Roman" w:eastAsia="宋体" w:cs="Times New Roman"/>
                <w:sz w:val="26"/>
                <w:szCs w:val="26"/>
                <w:lang w:val="vi-VN"/>
              </w:rPr>
            </w:pPr>
            <w:r>
              <w:rPr>
                <w:rFonts w:ascii="Times New Roman" w:hAnsi="Times New Roman" w:eastAsia="宋体" w:cs="Times New Roman"/>
                <w:sz w:val="26"/>
                <w:szCs w:val="26"/>
                <w:lang w:val="vi-VN"/>
              </w:rPr>
              <w:t>课程名称</w:t>
            </w:r>
          </w:p>
        </w:tc>
        <w:tc>
          <w:tcPr>
            <w:tcW w:w="986" w:type="dxa"/>
            <w:vAlign w:val="center"/>
          </w:tcPr>
          <w:p>
            <w:pPr>
              <w:spacing w:after="0" w:line="240" w:lineRule="auto"/>
              <w:jc w:val="center"/>
              <w:rPr>
                <w:rFonts w:ascii="Times New Roman" w:hAnsi="Times New Roman" w:eastAsia="宋体" w:cs="Times New Roman"/>
                <w:sz w:val="26"/>
                <w:szCs w:val="26"/>
                <w:lang w:val="vi-VN"/>
              </w:rPr>
            </w:pPr>
            <w:r>
              <w:rPr>
                <w:rFonts w:ascii="Times New Roman" w:hAnsi="Times New Roman" w:eastAsia="宋体" w:cs="Times New Roman"/>
                <w:sz w:val="26"/>
                <w:szCs w:val="26"/>
                <w:lang w:val="vi-VN"/>
              </w:rPr>
              <w:t>学分</w:t>
            </w:r>
          </w:p>
        </w:tc>
        <w:tc>
          <w:tcPr>
            <w:tcW w:w="2386" w:type="dxa"/>
            <w:vAlign w:val="center"/>
          </w:tcPr>
          <w:p>
            <w:pPr>
              <w:spacing w:after="0" w:line="240" w:lineRule="auto"/>
              <w:jc w:val="center"/>
              <w:rPr>
                <w:rFonts w:ascii="Times New Roman" w:hAnsi="Times New Roman" w:eastAsia="宋体" w:cs="Times New Roman"/>
                <w:sz w:val="26"/>
                <w:szCs w:val="26"/>
                <w:lang w:val="vi-VN"/>
              </w:rPr>
            </w:pPr>
            <w:r>
              <w:rPr>
                <w:rFonts w:ascii="Times New Roman" w:hAnsi="Times New Roman" w:eastAsia="宋体" w:cs="Times New Roman"/>
                <w:sz w:val="26"/>
                <w:szCs w:val="26"/>
                <w:lang w:val="vi-VN"/>
              </w:rPr>
              <w:t>学时</w:t>
            </w:r>
          </w:p>
          <w:p>
            <w:pPr>
              <w:spacing w:after="0" w:line="240" w:lineRule="auto"/>
              <w:jc w:val="center"/>
              <w:rPr>
                <w:rFonts w:ascii="Times New Roman" w:hAnsi="Times New Roman" w:eastAsia="宋体" w:cs="Times New Roman"/>
                <w:sz w:val="26"/>
                <w:szCs w:val="26"/>
                <w:lang w:val="vi-VN"/>
              </w:rPr>
            </w:pPr>
            <w:r>
              <w:rPr>
                <w:rFonts w:ascii="Times New Roman" w:hAnsi="Times New Roman" w:eastAsia="宋体" w:cs="Times New Roman"/>
                <w:sz w:val="26"/>
                <w:szCs w:val="26"/>
                <w:lang w:val="vi-VN"/>
              </w:rPr>
              <w:t>（每学时50分钟）</w:t>
            </w:r>
          </w:p>
        </w:tc>
        <w:tc>
          <w:tcPr>
            <w:tcW w:w="3240" w:type="dxa"/>
            <w:vAlign w:val="center"/>
          </w:tcPr>
          <w:p>
            <w:pPr>
              <w:spacing w:after="0" w:line="240" w:lineRule="auto"/>
              <w:jc w:val="center"/>
              <w:rPr>
                <w:rFonts w:ascii="Times New Roman" w:hAnsi="Times New Roman" w:eastAsia="宋体" w:cs="Times New Roman"/>
                <w:sz w:val="26"/>
                <w:szCs w:val="26"/>
                <w:lang w:val="vi-VN"/>
              </w:rPr>
            </w:pPr>
            <w:r>
              <w:rPr>
                <w:rFonts w:ascii="Times New Roman" w:hAnsi="Times New Roman" w:eastAsia="宋体" w:cs="Times New Roman"/>
                <w:sz w:val="26"/>
                <w:szCs w:val="26"/>
                <w:lang w:val="vi-VN"/>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vAlign w:val="center"/>
          </w:tcPr>
          <w:p>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2059" w:type="dxa"/>
            <w:vAlign w:val="center"/>
          </w:tcPr>
          <w:p>
            <w:pPr>
              <w:spacing w:after="0" w:line="240" w:lineRule="auto"/>
              <w:jc w:val="center"/>
              <w:rPr>
                <w:rFonts w:ascii="Times New Roman" w:hAnsi="Times New Roman" w:cs="Times New Roman"/>
                <w:sz w:val="26"/>
                <w:szCs w:val="26"/>
                <w:lang w:val="vi-VN"/>
              </w:rPr>
            </w:pPr>
            <w:r>
              <w:rPr>
                <w:rFonts w:ascii="Times New Roman" w:hAnsi="Times New Roman" w:eastAsia="宋体" w:cs="Times New Roman"/>
                <w:sz w:val="26"/>
                <w:szCs w:val="26"/>
                <w:lang w:val="vi-VN"/>
              </w:rPr>
              <w:t>语音</w:t>
            </w:r>
          </w:p>
        </w:tc>
        <w:tc>
          <w:tcPr>
            <w:tcW w:w="986" w:type="dxa"/>
            <w:vAlign w:val="center"/>
          </w:tcPr>
          <w:p>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2386" w:type="dxa"/>
            <w:vAlign w:val="center"/>
          </w:tcPr>
          <w:p>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30</w:t>
            </w:r>
          </w:p>
        </w:tc>
        <w:tc>
          <w:tcPr>
            <w:tcW w:w="3240" w:type="dxa"/>
            <w:vAlign w:val="top"/>
          </w:tcPr>
          <w:p>
            <w:pPr>
              <w:spacing w:after="0" w:line="240" w:lineRule="auto"/>
              <w:jc w:val="both"/>
              <w:rPr>
                <w:rFonts w:ascii="Times New Roman" w:hAnsi="Times New Roman" w:eastAsia="宋体" w:cs="Times New Roman"/>
                <w:sz w:val="26"/>
                <w:szCs w:val="26"/>
                <w:lang w:val="vi-VN"/>
              </w:rPr>
            </w:pPr>
            <w:r>
              <w:rPr>
                <w:rFonts w:ascii="Times New Roman" w:hAnsi="Times New Roman" w:eastAsia="宋体" w:cs="Times New Roman"/>
                <w:sz w:val="26"/>
                <w:szCs w:val="26"/>
                <w:lang w:val="vi-VN"/>
              </w:rPr>
              <w:t>系统性地介绍越南语语音</w:t>
            </w:r>
          </w:p>
          <w:p>
            <w:pPr>
              <w:spacing w:after="0" w:line="240" w:lineRule="auto"/>
              <w:jc w:val="both"/>
              <w:rPr>
                <w:rFonts w:ascii="Times New Roman" w:hAnsi="Times New Roman" w:cs="Times New Roman"/>
                <w:sz w:val="26"/>
                <w:szCs w:val="26"/>
                <w:lang w:val="vi-VN"/>
              </w:rPr>
            </w:pPr>
            <w:r>
              <w:rPr>
                <w:rFonts w:ascii="Times New Roman" w:hAnsi="Times New Roman" w:eastAsia="宋体" w:cs="Times New Roman"/>
                <w:sz w:val="26"/>
                <w:szCs w:val="26"/>
                <w:lang w:val="vi-VN"/>
              </w:rPr>
              <w:t>指导并纠正学生声母、韵母、声调的发音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vAlign w:val="center"/>
          </w:tcPr>
          <w:p>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2059" w:type="dxa"/>
            <w:vAlign w:val="center"/>
          </w:tcPr>
          <w:p>
            <w:pPr>
              <w:spacing w:after="0" w:line="240" w:lineRule="auto"/>
              <w:jc w:val="center"/>
              <w:rPr>
                <w:rFonts w:ascii="Times New Roman" w:hAnsi="Times New Roman" w:eastAsia="宋体" w:cs="Times New Roman"/>
                <w:sz w:val="26"/>
                <w:szCs w:val="26"/>
                <w:lang w:val="vi-VN"/>
              </w:rPr>
            </w:pPr>
            <w:r>
              <w:rPr>
                <w:rFonts w:ascii="Times New Roman" w:hAnsi="Times New Roman" w:eastAsia="宋体" w:cs="Times New Roman"/>
                <w:sz w:val="26"/>
                <w:szCs w:val="26"/>
                <w:lang w:val="vi-VN"/>
              </w:rPr>
              <w:t>越南语朗读</w:t>
            </w:r>
          </w:p>
        </w:tc>
        <w:tc>
          <w:tcPr>
            <w:tcW w:w="986" w:type="dxa"/>
            <w:vAlign w:val="center"/>
          </w:tcPr>
          <w:p>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4</w:t>
            </w:r>
          </w:p>
        </w:tc>
        <w:tc>
          <w:tcPr>
            <w:tcW w:w="2386" w:type="dxa"/>
            <w:vAlign w:val="center"/>
          </w:tcPr>
          <w:p>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60</w:t>
            </w:r>
          </w:p>
        </w:tc>
        <w:tc>
          <w:tcPr>
            <w:tcW w:w="3240" w:type="dxa"/>
            <w:vAlign w:val="top"/>
          </w:tcPr>
          <w:p>
            <w:pPr>
              <w:spacing w:after="0" w:line="240" w:lineRule="auto"/>
              <w:jc w:val="both"/>
              <w:rPr>
                <w:rFonts w:ascii="Times New Roman" w:hAnsi="Times New Roman" w:cs="Times New Roman"/>
                <w:sz w:val="26"/>
                <w:szCs w:val="26"/>
                <w:lang w:val="vi-VN"/>
              </w:rPr>
            </w:pPr>
            <w:r>
              <w:rPr>
                <w:rFonts w:ascii="Times New Roman" w:hAnsi="Times New Roman" w:eastAsia="宋体" w:cs="Times New Roman"/>
                <w:sz w:val="26"/>
                <w:szCs w:val="26"/>
                <w:lang w:val="vi-VN"/>
              </w:rPr>
              <w:t>练习发音</w:t>
            </w:r>
            <w:r>
              <w:rPr>
                <w:rFonts w:hint="eastAsia" w:ascii="Times New Roman" w:hAnsi="Times New Roman" w:eastAsia="宋体" w:cs="Times New Roman"/>
                <w:sz w:val="26"/>
                <w:szCs w:val="26"/>
                <w:lang w:val="vi-VN" w:eastAsia="zh-CN"/>
              </w:rPr>
              <w:t>、</w:t>
            </w:r>
            <w:r>
              <w:rPr>
                <w:rFonts w:ascii="Times New Roman" w:hAnsi="Times New Roman" w:eastAsia="宋体" w:cs="Times New Roman"/>
                <w:sz w:val="26"/>
                <w:szCs w:val="26"/>
                <w:lang w:val="vi-VN"/>
              </w:rPr>
              <w:t>练习朗读词汇、短句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4" w:hRule="atLeast"/>
        </w:trPr>
        <w:tc>
          <w:tcPr>
            <w:tcW w:w="679" w:type="dxa"/>
            <w:vAlign w:val="center"/>
          </w:tcPr>
          <w:p>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2059" w:type="dxa"/>
            <w:vAlign w:val="center"/>
          </w:tcPr>
          <w:p>
            <w:pPr>
              <w:spacing w:after="0" w:line="240" w:lineRule="auto"/>
              <w:jc w:val="center"/>
              <w:rPr>
                <w:rFonts w:ascii="Times New Roman" w:hAnsi="Times New Roman" w:eastAsia="宋体" w:cs="Times New Roman"/>
                <w:sz w:val="26"/>
                <w:szCs w:val="26"/>
                <w:lang w:val="vi-VN"/>
              </w:rPr>
            </w:pPr>
            <w:r>
              <w:rPr>
                <w:rFonts w:ascii="Times New Roman" w:hAnsi="Times New Roman" w:eastAsia="宋体" w:cs="Times New Roman"/>
                <w:sz w:val="26"/>
                <w:szCs w:val="26"/>
                <w:lang w:val="vi-VN"/>
              </w:rPr>
              <w:t>越南文化专题</w:t>
            </w:r>
          </w:p>
        </w:tc>
        <w:tc>
          <w:tcPr>
            <w:tcW w:w="986" w:type="dxa"/>
            <w:vAlign w:val="center"/>
          </w:tcPr>
          <w:p>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2386" w:type="dxa"/>
            <w:vAlign w:val="center"/>
          </w:tcPr>
          <w:p>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45</w:t>
            </w:r>
          </w:p>
        </w:tc>
        <w:tc>
          <w:tcPr>
            <w:tcW w:w="3240" w:type="dxa"/>
            <w:vAlign w:val="top"/>
          </w:tcPr>
          <w:p>
            <w:pPr>
              <w:spacing w:after="0" w:line="240" w:lineRule="auto"/>
              <w:jc w:val="both"/>
              <w:rPr>
                <w:rFonts w:ascii="Times New Roman" w:hAnsi="Times New Roman" w:cs="Times New Roman"/>
                <w:sz w:val="26"/>
                <w:szCs w:val="26"/>
                <w:lang w:val="vi-VN"/>
              </w:rPr>
            </w:pPr>
            <w:r>
              <w:rPr>
                <w:rFonts w:ascii="Times New Roman" w:hAnsi="Times New Roman" w:eastAsia="宋体" w:cs="Times New Roman"/>
                <w:sz w:val="26"/>
                <w:szCs w:val="26"/>
                <w:lang w:val="vi-VN"/>
              </w:rPr>
              <w:t>了解越南风土人情、通过参观学校文化博物馆了解越南民族服装、手工艺村；通过亲身制作生春卷、炸春卷体验越南美食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vAlign w:val="center"/>
          </w:tcPr>
          <w:p>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4</w:t>
            </w:r>
          </w:p>
        </w:tc>
        <w:tc>
          <w:tcPr>
            <w:tcW w:w="2059" w:type="dxa"/>
            <w:vAlign w:val="center"/>
          </w:tcPr>
          <w:p>
            <w:pPr>
              <w:spacing w:after="0" w:line="240" w:lineRule="auto"/>
              <w:jc w:val="center"/>
              <w:rPr>
                <w:rFonts w:ascii="Times New Roman" w:hAnsi="Times New Roman" w:eastAsia="宋体" w:cs="Times New Roman"/>
                <w:sz w:val="26"/>
                <w:szCs w:val="26"/>
                <w:lang w:val="vi-VN"/>
              </w:rPr>
            </w:pPr>
            <w:r>
              <w:rPr>
                <w:rFonts w:ascii="Times New Roman" w:hAnsi="Times New Roman" w:eastAsia="宋体" w:cs="Times New Roman"/>
                <w:sz w:val="26"/>
                <w:szCs w:val="26"/>
                <w:lang w:val="vi-VN"/>
              </w:rPr>
              <w:t>初级越南语——听和说</w:t>
            </w:r>
          </w:p>
          <w:p>
            <w:pPr>
              <w:spacing w:after="0" w:line="240" w:lineRule="auto"/>
              <w:jc w:val="center"/>
              <w:rPr>
                <w:rFonts w:ascii="Times New Roman" w:hAnsi="Times New Roman" w:cs="Times New Roman"/>
                <w:sz w:val="26"/>
                <w:szCs w:val="26"/>
                <w:lang w:val="vi-VN"/>
              </w:rPr>
            </w:pPr>
          </w:p>
        </w:tc>
        <w:tc>
          <w:tcPr>
            <w:tcW w:w="986" w:type="dxa"/>
            <w:vAlign w:val="center"/>
          </w:tcPr>
          <w:p>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2386" w:type="dxa"/>
            <w:vAlign w:val="center"/>
          </w:tcPr>
          <w:p>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45</w:t>
            </w:r>
          </w:p>
        </w:tc>
        <w:tc>
          <w:tcPr>
            <w:tcW w:w="3240" w:type="dxa"/>
            <w:vAlign w:val="top"/>
          </w:tcPr>
          <w:p>
            <w:pPr>
              <w:spacing w:after="0" w:line="240" w:lineRule="auto"/>
              <w:jc w:val="both"/>
              <w:rPr>
                <w:rFonts w:ascii="Times New Roman" w:hAnsi="Times New Roman" w:eastAsia="宋体" w:cs="Times New Roman"/>
                <w:sz w:val="26"/>
                <w:szCs w:val="26"/>
                <w:lang w:val="vi-VN"/>
              </w:rPr>
            </w:pPr>
            <w:r>
              <w:rPr>
                <w:rFonts w:ascii="Times New Roman" w:hAnsi="Times New Roman" w:eastAsia="宋体" w:cs="Times New Roman"/>
                <w:sz w:val="26"/>
                <w:szCs w:val="26"/>
                <w:lang w:val="vi-VN"/>
              </w:rPr>
              <w:t>通过学习词汇、句式，帮助学生自信地表达日常生活中的短句、会话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vAlign w:val="center"/>
          </w:tcPr>
          <w:p>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5</w:t>
            </w:r>
          </w:p>
        </w:tc>
        <w:tc>
          <w:tcPr>
            <w:tcW w:w="2059" w:type="dxa"/>
            <w:vAlign w:val="center"/>
          </w:tcPr>
          <w:p>
            <w:pPr>
              <w:spacing w:after="0" w:line="240" w:lineRule="auto"/>
              <w:jc w:val="center"/>
              <w:rPr>
                <w:rFonts w:ascii="Times New Roman" w:hAnsi="Times New Roman" w:eastAsia="宋体" w:cs="Times New Roman"/>
                <w:sz w:val="26"/>
                <w:szCs w:val="26"/>
                <w:lang w:val="vi-VN"/>
              </w:rPr>
            </w:pPr>
            <w:r>
              <w:rPr>
                <w:rFonts w:ascii="Times New Roman" w:hAnsi="Times New Roman" w:eastAsia="宋体" w:cs="Times New Roman"/>
                <w:sz w:val="26"/>
                <w:szCs w:val="26"/>
                <w:lang w:val="vi-VN"/>
              </w:rPr>
              <w:t>初级越南语——读和写</w:t>
            </w:r>
          </w:p>
        </w:tc>
        <w:tc>
          <w:tcPr>
            <w:tcW w:w="986" w:type="dxa"/>
            <w:vAlign w:val="center"/>
          </w:tcPr>
          <w:p>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2386" w:type="dxa"/>
            <w:vAlign w:val="center"/>
          </w:tcPr>
          <w:p>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45</w:t>
            </w:r>
          </w:p>
        </w:tc>
        <w:tc>
          <w:tcPr>
            <w:tcW w:w="3240" w:type="dxa"/>
            <w:vAlign w:val="top"/>
          </w:tcPr>
          <w:p>
            <w:pPr>
              <w:spacing w:after="0" w:line="240" w:lineRule="auto"/>
              <w:jc w:val="both"/>
              <w:rPr>
                <w:rFonts w:ascii="Times New Roman" w:hAnsi="Times New Roman" w:eastAsia="宋体" w:cs="Times New Roman"/>
                <w:sz w:val="26"/>
                <w:szCs w:val="26"/>
                <w:lang w:val="vi-VN"/>
              </w:rPr>
            </w:pPr>
            <w:r>
              <w:rPr>
                <w:rFonts w:ascii="Times New Roman" w:hAnsi="Times New Roman" w:eastAsia="宋体" w:cs="Times New Roman"/>
                <w:sz w:val="26"/>
                <w:szCs w:val="26"/>
                <w:lang w:val="vi-VN"/>
              </w:rPr>
              <w:t>通过读和写技能帮助学生在短时间内提升阅读技能的同时，可以用书写的方式进行基本型的日常生活交际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vAlign w:val="center"/>
          </w:tcPr>
          <w:p>
            <w:pPr>
              <w:spacing w:after="0" w:line="240" w:lineRule="auto"/>
              <w:jc w:val="center"/>
              <w:rPr>
                <w:rFonts w:ascii="Times New Roman" w:hAnsi="Times New Roman" w:cs="Times New Roman"/>
                <w:sz w:val="26"/>
                <w:szCs w:val="26"/>
                <w:lang w:val="vi-VN"/>
              </w:rPr>
            </w:pPr>
          </w:p>
        </w:tc>
        <w:tc>
          <w:tcPr>
            <w:tcW w:w="2059" w:type="dxa"/>
            <w:vAlign w:val="center"/>
          </w:tcPr>
          <w:p>
            <w:pPr>
              <w:spacing w:after="0" w:line="240" w:lineRule="auto"/>
              <w:jc w:val="center"/>
              <w:rPr>
                <w:rFonts w:hint="eastAsia" w:ascii="Times New Roman" w:hAnsi="Times New Roman" w:cs="Times New Roman" w:eastAsiaTheme="minorEastAsia"/>
                <w:sz w:val="26"/>
                <w:szCs w:val="26"/>
                <w:lang w:val="en-US" w:eastAsia="zh-CN"/>
              </w:rPr>
            </w:pPr>
            <w:r>
              <w:rPr>
                <w:rFonts w:hint="eastAsia" w:ascii="Times New Roman" w:hAnsi="Times New Roman" w:cs="Times New Roman"/>
                <w:sz w:val="26"/>
                <w:szCs w:val="26"/>
                <w:lang w:val="en-US" w:eastAsia="zh-CN"/>
              </w:rPr>
              <w:t>合计</w:t>
            </w:r>
          </w:p>
        </w:tc>
        <w:tc>
          <w:tcPr>
            <w:tcW w:w="986" w:type="dxa"/>
            <w:vAlign w:val="center"/>
          </w:tcPr>
          <w:p>
            <w:pPr>
              <w:spacing w:after="0" w:line="240" w:lineRule="auto"/>
              <w:jc w:val="center"/>
              <w:rPr>
                <w:rFonts w:hint="default" w:ascii="Times New Roman" w:hAnsi="Times New Roman" w:cs="Times New Roman" w:eastAsiaTheme="minorEastAsia"/>
                <w:sz w:val="26"/>
                <w:szCs w:val="26"/>
                <w:lang w:val="en-US" w:eastAsia="zh-CN"/>
              </w:rPr>
            </w:pPr>
            <w:r>
              <w:rPr>
                <w:rFonts w:hint="eastAsia" w:ascii="Times New Roman" w:hAnsi="Times New Roman" w:cs="Times New Roman"/>
                <w:sz w:val="26"/>
                <w:szCs w:val="26"/>
                <w:lang w:val="en-US" w:eastAsia="zh-CN"/>
              </w:rPr>
              <w:t>15</w:t>
            </w:r>
          </w:p>
        </w:tc>
        <w:tc>
          <w:tcPr>
            <w:tcW w:w="2386" w:type="dxa"/>
            <w:vAlign w:val="center"/>
          </w:tcPr>
          <w:p>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225</w:t>
            </w:r>
          </w:p>
        </w:tc>
        <w:tc>
          <w:tcPr>
            <w:tcW w:w="3240" w:type="dxa"/>
            <w:vAlign w:val="center"/>
          </w:tcPr>
          <w:p>
            <w:pPr>
              <w:spacing w:after="0" w:line="240" w:lineRule="auto"/>
              <w:jc w:val="center"/>
              <w:rPr>
                <w:rFonts w:ascii="Times New Roman" w:hAnsi="Times New Roman" w:cs="Times New Roman"/>
                <w:sz w:val="26"/>
                <w:szCs w:val="26"/>
                <w:lang w:val="vi-VN"/>
              </w:rPr>
            </w:pPr>
          </w:p>
        </w:tc>
      </w:tr>
    </w:tbl>
    <w:p>
      <w:pPr>
        <w:pStyle w:val="13"/>
        <w:shd w:val="clear" w:color="auto" w:fill="FFFFFF"/>
        <w:adjustRightInd w:val="0"/>
        <w:snapToGrid w:val="0"/>
        <w:spacing w:before="0" w:beforeAutospacing="0" w:after="0" w:afterAutospacing="0" w:line="560" w:lineRule="exact"/>
        <w:jc w:val="both"/>
        <w:textAlignment w:val="baseline"/>
        <w:rPr>
          <w:rFonts w:hint="default"/>
          <w:color w:val="000000" w:themeColor="text1"/>
          <w:lang w:val="en-US"/>
          <w14:textFill>
            <w14:solidFill>
              <w14:schemeClr w14:val="tx1"/>
            </w14:solidFill>
          </w14:textFill>
        </w:rPr>
      </w:pPr>
    </w:p>
    <w:sectPr>
      <w:pgSz w:w="11906" w:h="16838"/>
      <w:pgMar w:top="1701" w:right="1474" w:bottom="113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0F9CA3"/>
    <w:multiLevelType w:val="singleLevel"/>
    <w:tmpl w:val="B10F9CA3"/>
    <w:lvl w:ilvl="0" w:tentative="0">
      <w:start w:val="1"/>
      <w:numFmt w:val="chineseCounting"/>
      <w:suff w:val="nothing"/>
      <w:lvlText w:val="%1、"/>
      <w:lvlJc w:val="left"/>
      <w:pPr>
        <w:ind w:left="6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1NzkwNzk0N2UzOTk2MmM1OGZjYmFkNTgyMWRlNTAifQ=="/>
  </w:docVars>
  <w:rsids>
    <w:rsidRoot w:val="00B60961"/>
    <w:rsid w:val="000007E4"/>
    <w:rsid w:val="00002D20"/>
    <w:rsid w:val="000047E1"/>
    <w:rsid w:val="00004968"/>
    <w:rsid w:val="00007D7F"/>
    <w:rsid w:val="00011FC4"/>
    <w:rsid w:val="0001307F"/>
    <w:rsid w:val="00013169"/>
    <w:rsid w:val="0001370E"/>
    <w:rsid w:val="00013E89"/>
    <w:rsid w:val="00015245"/>
    <w:rsid w:val="00016B85"/>
    <w:rsid w:val="00020CBC"/>
    <w:rsid w:val="00022DE2"/>
    <w:rsid w:val="00027DF3"/>
    <w:rsid w:val="00031C0B"/>
    <w:rsid w:val="00034656"/>
    <w:rsid w:val="0003646C"/>
    <w:rsid w:val="000369F1"/>
    <w:rsid w:val="0003746E"/>
    <w:rsid w:val="00037949"/>
    <w:rsid w:val="00037BB2"/>
    <w:rsid w:val="000432B0"/>
    <w:rsid w:val="0005170E"/>
    <w:rsid w:val="0006325E"/>
    <w:rsid w:val="00064427"/>
    <w:rsid w:val="00065CE8"/>
    <w:rsid w:val="00067D11"/>
    <w:rsid w:val="00070A3E"/>
    <w:rsid w:val="00074338"/>
    <w:rsid w:val="0007507B"/>
    <w:rsid w:val="00075D21"/>
    <w:rsid w:val="00080D9C"/>
    <w:rsid w:val="00083EE3"/>
    <w:rsid w:val="00085F9E"/>
    <w:rsid w:val="0008706F"/>
    <w:rsid w:val="0009076B"/>
    <w:rsid w:val="000927E1"/>
    <w:rsid w:val="00094C0E"/>
    <w:rsid w:val="00094E81"/>
    <w:rsid w:val="00096E21"/>
    <w:rsid w:val="000A3406"/>
    <w:rsid w:val="000A49DC"/>
    <w:rsid w:val="000A53D3"/>
    <w:rsid w:val="000B0940"/>
    <w:rsid w:val="000B4768"/>
    <w:rsid w:val="000B484F"/>
    <w:rsid w:val="000B6942"/>
    <w:rsid w:val="000B79FA"/>
    <w:rsid w:val="000C5867"/>
    <w:rsid w:val="000D25EA"/>
    <w:rsid w:val="000D2753"/>
    <w:rsid w:val="000D32F8"/>
    <w:rsid w:val="000D58B7"/>
    <w:rsid w:val="000E1871"/>
    <w:rsid w:val="000E27B2"/>
    <w:rsid w:val="000E48E8"/>
    <w:rsid w:val="000E79C1"/>
    <w:rsid w:val="000F025F"/>
    <w:rsid w:val="000F0D69"/>
    <w:rsid w:val="000F12CF"/>
    <w:rsid w:val="000F3C05"/>
    <w:rsid w:val="000F6314"/>
    <w:rsid w:val="000F72D3"/>
    <w:rsid w:val="001028DA"/>
    <w:rsid w:val="00106EE8"/>
    <w:rsid w:val="00110DC1"/>
    <w:rsid w:val="00113380"/>
    <w:rsid w:val="001164B3"/>
    <w:rsid w:val="00116584"/>
    <w:rsid w:val="00116950"/>
    <w:rsid w:val="00117EC2"/>
    <w:rsid w:val="00125BA1"/>
    <w:rsid w:val="001347C7"/>
    <w:rsid w:val="0014000D"/>
    <w:rsid w:val="00140FAE"/>
    <w:rsid w:val="00140FF9"/>
    <w:rsid w:val="001414A3"/>
    <w:rsid w:val="00141CC6"/>
    <w:rsid w:val="00141FB4"/>
    <w:rsid w:val="001431C0"/>
    <w:rsid w:val="001441D7"/>
    <w:rsid w:val="001449CC"/>
    <w:rsid w:val="00160CE1"/>
    <w:rsid w:val="00161D3C"/>
    <w:rsid w:val="001635E1"/>
    <w:rsid w:val="001635F9"/>
    <w:rsid w:val="0016447C"/>
    <w:rsid w:val="001652B7"/>
    <w:rsid w:val="0017007B"/>
    <w:rsid w:val="00171BA2"/>
    <w:rsid w:val="00171E9D"/>
    <w:rsid w:val="00171FBF"/>
    <w:rsid w:val="00175F52"/>
    <w:rsid w:val="00176CD1"/>
    <w:rsid w:val="00177517"/>
    <w:rsid w:val="00177948"/>
    <w:rsid w:val="00180BDC"/>
    <w:rsid w:val="00180C4E"/>
    <w:rsid w:val="00180CED"/>
    <w:rsid w:val="001813EF"/>
    <w:rsid w:val="001815B6"/>
    <w:rsid w:val="00182BDF"/>
    <w:rsid w:val="0018409C"/>
    <w:rsid w:val="00185930"/>
    <w:rsid w:val="001943EB"/>
    <w:rsid w:val="00197E36"/>
    <w:rsid w:val="001A30A7"/>
    <w:rsid w:val="001A4A08"/>
    <w:rsid w:val="001A5D77"/>
    <w:rsid w:val="001A5E35"/>
    <w:rsid w:val="001B051A"/>
    <w:rsid w:val="001B3DF4"/>
    <w:rsid w:val="001B6094"/>
    <w:rsid w:val="001C4D2B"/>
    <w:rsid w:val="001C55A0"/>
    <w:rsid w:val="001C7C99"/>
    <w:rsid w:val="001D283D"/>
    <w:rsid w:val="001D2E84"/>
    <w:rsid w:val="001D54E6"/>
    <w:rsid w:val="001D5B28"/>
    <w:rsid w:val="001D5BBD"/>
    <w:rsid w:val="001E4792"/>
    <w:rsid w:val="001E62DC"/>
    <w:rsid w:val="001E632B"/>
    <w:rsid w:val="001F6464"/>
    <w:rsid w:val="0020159F"/>
    <w:rsid w:val="0020214C"/>
    <w:rsid w:val="00202757"/>
    <w:rsid w:val="002079D4"/>
    <w:rsid w:val="00210525"/>
    <w:rsid w:val="002109D0"/>
    <w:rsid w:val="002120AB"/>
    <w:rsid w:val="00212255"/>
    <w:rsid w:val="00213692"/>
    <w:rsid w:val="00215443"/>
    <w:rsid w:val="00222A7C"/>
    <w:rsid w:val="00232AFC"/>
    <w:rsid w:val="00233641"/>
    <w:rsid w:val="002404F3"/>
    <w:rsid w:val="00243372"/>
    <w:rsid w:val="00243CE8"/>
    <w:rsid w:val="002460F9"/>
    <w:rsid w:val="0024744B"/>
    <w:rsid w:val="002559FD"/>
    <w:rsid w:val="00255C4A"/>
    <w:rsid w:val="00262632"/>
    <w:rsid w:val="0026397C"/>
    <w:rsid w:val="002645F6"/>
    <w:rsid w:val="00265E14"/>
    <w:rsid w:val="002710C1"/>
    <w:rsid w:val="002742F6"/>
    <w:rsid w:val="002763FD"/>
    <w:rsid w:val="0028038D"/>
    <w:rsid w:val="002913A9"/>
    <w:rsid w:val="00292DCA"/>
    <w:rsid w:val="00293869"/>
    <w:rsid w:val="002941AE"/>
    <w:rsid w:val="00295942"/>
    <w:rsid w:val="00297050"/>
    <w:rsid w:val="00297949"/>
    <w:rsid w:val="002A32F0"/>
    <w:rsid w:val="002A6600"/>
    <w:rsid w:val="002B1543"/>
    <w:rsid w:val="002B52CA"/>
    <w:rsid w:val="002B6CD6"/>
    <w:rsid w:val="002C0076"/>
    <w:rsid w:val="002C3DC5"/>
    <w:rsid w:val="002C4032"/>
    <w:rsid w:val="002C43C9"/>
    <w:rsid w:val="002C57C8"/>
    <w:rsid w:val="002D0FF9"/>
    <w:rsid w:val="002D301F"/>
    <w:rsid w:val="002D4D9A"/>
    <w:rsid w:val="002D528C"/>
    <w:rsid w:val="002D6571"/>
    <w:rsid w:val="002D79F5"/>
    <w:rsid w:val="002E0E46"/>
    <w:rsid w:val="002E2B14"/>
    <w:rsid w:val="002E3829"/>
    <w:rsid w:val="002E4D29"/>
    <w:rsid w:val="002E4EAA"/>
    <w:rsid w:val="002E5978"/>
    <w:rsid w:val="002E6149"/>
    <w:rsid w:val="002E6B9B"/>
    <w:rsid w:val="002E6CB9"/>
    <w:rsid w:val="002E7223"/>
    <w:rsid w:val="002E7DCF"/>
    <w:rsid w:val="002F09CB"/>
    <w:rsid w:val="003002B6"/>
    <w:rsid w:val="00303679"/>
    <w:rsid w:val="00304E7D"/>
    <w:rsid w:val="00313129"/>
    <w:rsid w:val="00314B55"/>
    <w:rsid w:val="00320E61"/>
    <w:rsid w:val="00322D4E"/>
    <w:rsid w:val="00324A3B"/>
    <w:rsid w:val="00327DFB"/>
    <w:rsid w:val="00330082"/>
    <w:rsid w:val="00331C37"/>
    <w:rsid w:val="00332F08"/>
    <w:rsid w:val="0033326B"/>
    <w:rsid w:val="00336AFD"/>
    <w:rsid w:val="003406B1"/>
    <w:rsid w:val="00340A8D"/>
    <w:rsid w:val="00341787"/>
    <w:rsid w:val="00351D51"/>
    <w:rsid w:val="003522FD"/>
    <w:rsid w:val="00352C49"/>
    <w:rsid w:val="00355B0A"/>
    <w:rsid w:val="00355E31"/>
    <w:rsid w:val="00364B04"/>
    <w:rsid w:val="00365F55"/>
    <w:rsid w:val="003704D3"/>
    <w:rsid w:val="0037218B"/>
    <w:rsid w:val="003825DD"/>
    <w:rsid w:val="00383BAA"/>
    <w:rsid w:val="003847EC"/>
    <w:rsid w:val="003850D8"/>
    <w:rsid w:val="0038541B"/>
    <w:rsid w:val="00390C00"/>
    <w:rsid w:val="003A0F03"/>
    <w:rsid w:val="003B18F9"/>
    <w:rsid w:val="003B64A7"/>
    <w:rsid w:val="003B7108"/>
    <w:rsid w:val="003C13E4"/>
    <w:rsid w:val="003C4923"/>
    <w:rsid w:val="003D2330"/>
    <w:rsid w:val="003D5D8A"/>
    <w:rsid w:val="003E421A"/>
    <w:rsid w:val="003E6D51"/>
    <w:rsid w:val="003E70AD"/>
    <w:rsid w:val="003F0D8E"/>
    <w:rsid w:val="003F2880"/>
    <w:rsid w:val="003F3F05"/>
    <w:rsid w:val="004030D8"/>
    <w:rsid w:val="00410F05"/>
    <w:rsid w:val="004138AA"/>
    <w:rsid w:val="004149D9"/>
    <w:rsid w:val="004152AA"/>
    <w:rsid w:val="0042198E"/>
    <w:rsid w:val="0042430E"/>
    <w:rsid w:val="00425D6A"/>
    <w:rsid w:val="00426154"/>
    <w:rsid w:val="004269B5"/>
    <w:rsid w:val="00426EB8"/>
    <w:rsid w:val="00427C9D"/>
    <w:rsid w:val="0043442B"/>
    <w:rsid w:val="00434EC8"/>
    <w:rsid w:val="00436BB2"/>
    <w:rsid w:val="00437230"/>
    <w:rsid w:val="00437B8A"/>
    <w:rsid w:val="00442B0F"/>
    <w:rsid w:val="00444094"/>
    <w:rsid w:val="004453F5"/>
    <w:rsid w:val="004471E0"/>
    <w:rsid w:val="00452B90"/>
    <w:rsid w:val="004551A9"/>
    <w:rsid w:val="00462481"/>
    <w:rsid w:val="0046462B"/>
    <w:rsid w:val="00466AB5"/>
    <w:rsid w:val="00466E95"/>
    <w:rsid w:val="004708DE"/>
    <w:rsid w:val="004744D3"/>
    <w:rsid w:val="004812E1"/>
    <w:rsid w:val="00481E4B"/>
    <w:rsid w:val="0049140E"/>
    <w:rsid w:val="00491D85"/>
    <w:rsid w:val="0049284E"/>
    <w:rsid w:val="00495A8A"/>
    <w:rsid w:val="004A052F"/>
    <w:rsid w:val="004B0036"/>
    <w:rsid w:val="004B0CA3"/>
    <w:rsid w:val="004B3DA0"/>
    <w:rsid w:val="004C5DD2"/>
    <w:rsid w:val="004C7462"/>
    <w:rsid w:val="004C7D5E"/>
    <w:rsid w:val="004D3A0A"/>
    <w:rsid w:val="004E1DEE"/>
    <w:rsid w:val="004F2AC3"/>
    <w:rsid w:val="005011F0"/>
    <w:rsid w:val="0050210A"/>
    <w:rsid w:val="005049E8"/>
    <w:rsid w:val="00505AEC"/>
    <w:rsid w:val="00506D9D"/>
    <w:rsid w:val="00507A84"/>
    <w:rsid w:val="00512167"/>
    <w:rsid w:val="00513259"/>
    <w:rsid w:val="0051384F"/>
    <w:rsid w:val="00515AB0"/>
    <w:rsid w:val="0052052B"/>
    <w:rsid w:val="00526DF9"/>
    <w:rsid w:val="00527423"/>
    <w:rsid w:val="00530725"/>
    <w:rsid w:val="005318E3"/>
    <w:rsid w:val="00532160"/>
    <w:rsid w:val="00532E1C"/>
    <w:rsid w:val="00534B8E"/>
    <w:rsid w:val="00535283"/>
    <w:rsid w:val="00535A70"/>
    <w:rsid w:val="0053659B"/>
    <w:rsid w:val="0054009F"/>
    <w:rsid w:val="00541463"/>
    <w:rsid w:val="00542EFB"/>
    <w:rsid w:val="00547ECD"/>
    <w:rsid w:val="00551B91"/>
    <w:rsid w:val="00551DEB"/>
    <w:rsid w:val="00551E61"/>
    <w:rsid w:val="00553ABA"/>
    <w:rsid w:val="0055649F"/>
    <w:rsid w:val="00561236"/>
    <w:rsid w:val="00561A06"/>
    <w:rsid w:val="00562245"/>
    <w:rsid w:val="00562609"/>
    <w:rsid w:val="005626F7"/>
    <w:rsid w:val="005631AE"/>
    <w:rsid w:val="00571501"/>
    <w:rsid w:val="00574EA5"/>
    <w:rsid w:val="005752C0"/>
    <w:rsid w:val="00575B37"/>
    <w:rsid w:val="005849C1"/>
    <w:rsid w:val="005879D2"/>
    <w:rsid w:val="00592EE7"/>
    <w:rsid w:val="00593559"/>
    <w:rsid w:val="0059518E"/>
    <w:rsid w:val="005A0364"/>
    <w:rsid w:val="005A12EE"/>
    <w:rsid w:val="005B287D"/>
    <w:rsid w:val="005B47BC"/>
    <w:rsid w:val="005C18A2"/>
    <w:rsid w:val="005C1C47"/>
    <w:rsid w:val="005C4F29"/>
    <w:rsid w:val="005C6675"/>
    <w:rsid w:val="005C6691"/>
    <w:rsid w:val="005C7D0C"/>
    <w:rsid w:val="005D0480"/>
    <w:rsid w:val="005D2650"/>
    <w:rsid w:val="005D429D"/>
    <w:rsid w:val="005E03EB"/>
    <w:rsid w:val="005E1EE9"/>
    <w:rsid w:val="005E2A6C"/>
    <w:rsid w:val="005E793C"/>
    <w:rsid w:val="005F0002"/>
    <w:rsid w:val="005F0076"/>
    <w:rsid w:val="005F21AB"/>
    <w:rsid w:val="005F3C06"/>
    <w:rsid w:val="005F3EFD"/>
    <w:rsid w:val="005F54FF"/>
    <w:rsid w:val="005F55D1"/>
    <w:rsid w:val="00600298"/>
    <w:rsid w:val="0060185B"/>
    <w:rsid w:val="0060369F"/>
    <w:rsid w:val="00607934"/>
    <w:rsid w:val="00607B94"/>
    <w:rsid w:val="00607BCA"/>
    <w:rsid w:val="00617A95"/>
    <w:rsid w:val="00621651"/>
    <w:rsid w:val="0062222A"/>
    <w:rsid w:val="00630D5F"/>
    <w:rsid w:val="00633398"/>
    <w:rsid w:val="00637761"/>
    <w:rsid w:val="00637C5A"/>
    <w:rsid w:val="006436AC"/>
    <w:rsid w:val="00644765"/>
    <w:rsid w:val="006477CF"/>
    <w:rsid w:val="00652D4E"/>
    <w:rsid w:val="0065304B"/>
    <w:rsid w:val="00656473"/>
    <w:rsid w:val="00662965"/>
    <w:rsid w:val="00665428"/>
    <w:rsid w:val="0067020F"/>
    <w:rsid w:val="006714AB"/>
    <w:rsid w:val="0067740C"/>
    <w:rsid w:val="00681EE3"/>
    <w:rsid w:val="00684488"/>
    <w:rsid w:val="00694E28"/>
    <w:rsid w:val="00696144"/>
    <w:rsid w:val="006A1C2B"/>
    <w:rsid w:val="006A3481"/>
    <w:rsid w:val="006A3F07"/>
    <w:rsid w:val="006A5966"/>
    <w:rsid w:val="006A72E4"/>
    <w:rsid w:val="006A77F1"/>
    <w:rsid w:val="006B7225"/>
    <w:rsid w:val="006B7869"/>
    <w:rsid w:val="006C16C5"/>
    <w:rsid w:val="006C2799"/>
    <w:rsid w:val="006C7C30"/>
    <w:rsid w:val="006D0268"/>
    <w:rsid w:val="006D4F35"/>
    <w:rsid w:val="006D77E3"/>
    <w:rsid w:val="006E0EEA"/>
    <w:rsid w:val="006E25BD"/>
    <w:rsid w:val="006E66B6"/>
    <w:rsid w:val="006E736E"/>
    <w:rsid w:val="006F31D7"/>
    <w:rsid w:val="006F4DA8"/>
    <w:rsid w:val="00702353"/>
    <w:rsid w:val="00702F62"/>
    <w:rsid w:val="007058DF"/>
    <w:rsid w:val="00710C50"/>
    <w:rsid w:val="00712A35"/>
    <w:rsid w:val="00714B47"/>
    <w:rsid w:val="00721877"/>
    <w:rsid w:val="007276C0"/>
    <w:rsid w:val="0073029B"/>
    <w:rsid w:val="00732A92"/>
    <w:rsid w:val="00734B79"/>
    <w:rsid w:val="00735290"/>
    <w:rsid w:val="00737E76"/>
    <w:rsid w:val="007424FD"/>
    <w:rsid w:val="007428AF"/>
    <w:rsid w:val="007434D5"/>
    <w:rsid w:val="007519ED"/>
    <w:rsid w:val="00752D91"/>
    <w:rsid w:val="00753AFC"/>
    <w:rsid w:val="00757579"/>
    <w:rsid w:val="00762768"/>
    <w:rsid w:val="00762B8E"/>
    <w:rsid w:val="00762DC5"/>
    <w:rsid w:val="007631F5"/>
    <w:rsid w:val="007640FB"/>
    <w:rsid w:val="00764398"/>
    <w:rsid w:val="007655C4"/>
    <w:rsid w:val="00767A60"/>
    <w:rsid w:val="00767BFE"/>
    <w:rsid w:val="00774E77"/>
    <w:rsid w:val="007759E6"/>
    <w:rsid w:val="00780A8E"/>
    <w:rsid w:val="00781416"/>
    <w:rsid w:val="00781CCD"/>
    <w:rsid w:val="00782FDC"/>
    <w:rsid w:val="00783F44"/>
    <w:rsid w:val="00790436"/>
    <w:rsid w:val="00790A4F"/>
    <w:rsid w:val="00790D92"/>
    <w:rsid w:val="00791484"/>
    <w:rsid w:val="00795BC1"/>
    <w:rsid w:val="00795D8D"/>
    <w:rsid w:val="007A01C6"/>
    <w:rsid w:val="007A036C"/>
    <w:rsid w:val="007A2F7E"/>
    <w:rsid w:val="007A3354"/>
    <w:rsid w:val="007A646F"/>
    <w:rsid w:val="007B1EF3"/>
    <w:rsid w:val="007B59BC"/>
    <w:rsid w:val="007B7617"/>
    <w:rsid w:val="007B7BF5"/>
    <w:rsid w:val="007C50DD"/>
    <w:rsid w:val="007C665B"/>
    <w:rsid w:val="007D0C1E"/>
    <w:rsid w:val="007D1FB9"/>
    <w:rsid w:val="007D36D2"/>
    <w:rsid w:val="007D3CEB"/>
    <w:rsid w:val="007D3E26"/>
    <w:rsid w:val="007D5DF8"/>
    <w:rsid w:val="007E24C4"/>
    <w:rsid w:val="007E45C8"/>
    <w:rsid w:val="007E5AFF"/>
    <w:rsid w:val="007F17B6"/>
    <w:rsid w:val="007F272F"/>
    <w:rsid w:val="007F2E75"/>
    <w:rsid w:val="007F5244"/>
    <w:rsid w:val="007F63F9"/>
    <w:rsid w:val="00803C6B"/>
    <w:rsid w:val="008063EC"/>
    <w:rsid w:val="00812E13"/>
    <w:rsid w:val="00815AC4"/>
    <w:rsid w:val="008225EA"/>
    <w:rsid w:val="008264B0"/>
    <w:rsid w:val="00826D31"/>
    <w:rsid w:val="00827041"/>
    <w:rsid w:val="00827696"/>
    <w:rsid w:val="00827DE9"/>
    <w:rsid w:val="00836A4F"/>
    <w:rsid w:val="0084007A"/>
    <w:rsid w:val="008401E5"/>
    <w:rsid w:val="00841A24"/>
    <w:rsid w:val="00844D46"/>
    <w:rsid w:val="008521C0"/>
    <w:rsid w:val="00853AE6"/>
    <w:rsid w:val="0085447D"/>
    <w:rsid w:val="00854882"/>
    <w:rsid w:val="008617AF"/>
    <w:rsid w:val="00874BA1"/>
    <w:rsid w:val="00874CE9"/>
    <w:rsid w:val="00877272"/>
    <w:rsid w:val="008873CB"/>
    <w:rsid w:val="00891AF2"/>
    <w:rsid w:val="00892867"/>
    <w:rsid w:val="008935C8"/>
    <w:rsid w:val="00896B7E"/>
    <w:rsid w:val="008A0A32"/>
    <w:rsid w:val="008A1BF0"/>
    <w:rsid w:val="008A3B78"/>
    <w:rsid w:val="008A4822"/>
    <w:rsid w:val="008A521C"/>
    <w:rsid w:val="008A607D"/>
    <w:rsid w:val="008A757B"/>
    <w:rsid w:val="008B2617"/>
    <w:rsid w:val="008B5393"/>
    <w:rsid w:val="008B6769"/>
    <w:rsid w:val="008B773A"/>
    <w:rsid w:val="008C4D07"/>
    <w:rsid w:val="008C65C3"/>
    <w:rsid w:val="008C68C8"/>
    <w:rsid w:val="008D1C6C"/>
    <w:rsid w:val="008D4257"/>
    <w:rsid w:val="008E0368"/>
    <w:rsid w:val="008E1AF5"/>
    <w:rsid w:val="008E3847"/>
    <w:rsid w:val="008E3AF8"/>
    <w:rsid w:val="008E3C3B"/>
    <w:rsid w:val="008E457B"/>
    <w:rsid w:val="008E7C30"/>
    <w:rsid w:val="008F0850"/>
    <w:rsid w:val="008F2121"/>
    <w:rsid w:val="008F2C1A"/>
    <w:rsid w:val="008F7017"/>
    <w:rsid w:val="008F7DEB"/>
    <w:rsid w:val="0090087A"/>
    <w:rsid w:val="009025AB"/>
    <w:rsid w:val="009056E0"/>
    <w:rsid w:val="00907A19"/>
    <w:rsid w:val="00914154"/>
    <w:rsid w:val="009164F3"/>
    <w:rsid w:val="00917580"/>
    <w:rsid w:val="00924554"/>
    <w:rsid w:val="00930E36"/>
    <w:rsid w:val="00933BE1"/>
    <w:rsid w:val="00933E98"/>
    <w:rsid w:val="009340E7"/>
    <w:rsid w:val="00935378"/>
    <w:rsid w:val="00936514"/>
    <w:rsid w:val="009420FF"/>
    <w:rsid w:val="0094399E"/>
    <w:rsid w:val="00943CED"/>
    <w:rsid w:val="009441FB"/>
    <w:rsid w:val="0094720C"/>
    <w:rsid w:val="009528D3"/>
    <w:rsid w:val="00956C9C"/>
    <w:rsid w:val="0095766E"/>
    <w:rsid w:val="009629BA"/>
    <w:rsid w:val="00963FEE"/>
    <w:rsid w:val="009644E2"/>
    <w:rsid w:val="0096639D"/>
    <w:rsid w:val="00970AF6"/>
    <w:rsid w:val="00970E2F"/>
    <w:rsid w:val="00975EFB"/>
    <w:rsid w:val="00983695"/>
    <w:rsid w:val="00986752"/>
    <w:rsid w:val="00987032"/>
    <w:rsid w:val="009937DA"/>
    <w:rsid w:val="009942F2"/>
    <w:rsid w:val="0099564E"/>
    <w:rsid w:val="00997064"/>
    <w:rsid w:val="009971C7"/>
    <w:rsid w:val="009A2291"/>
    <w:rsid w:val="009A24E1"/>
    <w:rsid w:val="009A2891"/>
    <w:rsid w:val="009A5C17"/>
    <w:rsid w:val="009B2BB7"/>
    <w:rsid w:val="009B6347"/>
    <w:rsid w:val="009C6D23"/>
    <w:rsid w:val="009C732A"/>
    <w:rsid w:val="009C75A6"/>
    <w:rsid w:val="009C7A0E"/>
    <w:rsid w:val="009D1055"/>
    <w:rsid w:val="009D1ECB"/>
    <w:rsid w:val="009D536E"/>
    <w:rsid w:val="009D6725"/>
    <w:rsid w:val="009E0DA4"/>
    <w:rsid w:val="009E402B"/>
    <w:rsid w:val="009E6AEC"/>
    <w:rsid w:val="00A00BE4"/>
    <w:rsid w:val="00A01760"/>
    <w:rsid w:val="00A017D0"/>
    <w:rsid w:val="00A055C6"/>
    <w:rsid w:val="00A11939"/>
    <w:rsid w:val="00A128A5"/>
    <w:rsid w:val="00A1336F"/>
    <w:rsid w:val="00A14EDD"/>
    <w:rsid w:val="00A15C05"/>
    <w:rsid w:val="00A16172"/>
    <w:rsid w:val="00A240E2"/>
    <w:rsid w:val="00A25DB1"/>
    <w:rsid w:val="00A27CF5"/>
    <w:rsid w:val="00A30158"/>
    <w:rsid w:val="00A34560"/>
    <w:rsid w:val="00A347FD"/>
    <w:rsid w:val="00A35143"/>
    <w:rsid w:val="00A35CE3"/>
    <w:rsid w:val="00A36C43"/>
    <w:rsid w:val="00A36C4E"/>
    <w:rsid w:val="00A4020E"/>
    <w:rsid w:val="00A40D6D"/>
    <w:rsid w:val="00A4189B"/>
    <w:rsid w:val="00A44FD4"/>
    <w:rsid w:val="00A516B3"/>
    <w:rsid w:val="00A52B44"/>
    <w:rsid w:val="00A536AD"/>
    <w:rsid w:val="00A6081C"/>
    <w:rsid w:val="00A6634C"/>
    <w:rsid w:val="00A67208"/>
    <w:rsid w:val="00A701B0"/>
    <w:rsid w:val="00A70A1A"/>
    <w:rsid w:val="00A77837"/>
    <w:rsid w:val="00A80929"/>
    <w:rsid w:val="00A824BB"/>
    <w:rsid w:val="00A8553E"/>
    <w:rsid w:val="00A8588E"/>
    <w:rsid w:val="00A9005F"/>
    <w:rsid w:val="00A907E9"/>
    <w:rsid w:val="00A91C7A"/>
    <w:rsid w:val="00A95548"/>
    <w:rsid w:val="00A95F9D"/>
    <w:rsid w:val="00A96996"/>
    <w:rsid w:val="00AA09DA"/>
    <w:rsid w:val="00AA10D6"/>
    <w:rsid w:val="00AA35B4"/>
    <w:rsid w:val="00AA490D"/>
    <w:rsid w:val="00AB01E6"/>
    <w:rsid w:val="00AB18E9"/>
    <w:rsid w:val="00AB4B1D"/>
    <w:rsid w:val="00AB566A"/>
    <w:rsid w:val="00AC24E1"/>
    <w:rsid w:val="00AC4249"/>
    <w:rsid w:val="00AC4CBE"/>
    <w:rsid w:val="00AC6334"/>
    <w:rsid w:val="00AD14E1"/>
    <w:rsid w:val="00AD2085"/>
    <w:rsid w:val="00AD576A"/>
    <w:rsid w:val="00AD71C3"/>
    <w:rsid w:val="00AD794B"/>
    <w:rsid w:val="00AE1FBD"/>
    <w:rsid w:val="00AE437E"/>
    <w:rsid w:val="00AE6EF9"/>
    <w:rsid w:val="00AE7153"/>
    <w:rsid w:val="00AE7BBB"/>
    <w:rsid w:val="00AF1CF9"/>
    <w:rsid w:val="00AF31BD"/>
    <w:rsid w:val="00AF5927"/>
    <w:rsid w:val="00B00021"/>
    <w:rsid w:val="00B00CE4"/>
    <w:rsid w:val="00B037B4"/>
    <w:rsid w:val="00B03D04"/>
    <w:rsid w:val="00B0548B"/>
    <w:rsid w:val="00B05CBC"/>
    <w:rsid w:val="00B06A3B"/>
    <w:rsid w:val="00B10930"/>
    <w:rsid w:val="00B11AB3"/>
    <w:rsid w:val="00B22586"/>
    <w:rsid w:val="00B23713"/>
    <w:rsid w:val="00B238F4"/>
    <w:rsid w:val="00B24DB8"/>
    <w:rsid w:val="00B263D0"/>
    <w:rsid w:val="00B265AA"/>
    <w:rsid w:val="00B2707C"/>
    <w:rsid w:val="00B310D6"/>
    <w:rsid w:val="00B3699E"/>
    <w:rsid w:val="00B455CB"/>
    <w:rsid w:val="00B46557"/>
    <w:rsid w:val="00B46771"/>
    <w:rsid w:val="00B521C0"/>
    <w:rsid w:val="00B546B8"/>
    <w:rsid w:val="00B56255"/>
    <w:rsid w:val="00B56B02"/>
    <w:rsid w:val="00B5763B"/>
    <w:rsid w:val="00B57865"/>
    <w:rsid w:val="00B578E2"/>
    <w:rsid w:val="00B60961"/>
    <w:rsid w:val="00B653D9"/>
    <w:rsid w:val="00B65ACC"/>
    <w:rsid w:val="00B67EC7"/>
    <w:rsid w:val="00B70211"/>
    <w:rsid w:val="00B72150"/>
    <w:rsid w:val="00B735A7"/>
    <w:rsid w:val="00B74B09"/>
    <w:rsid w:val="00B847A1"/>
    <w:rsid w:val="00B86D39"/>
    <w:rsid w:val="00B934E5"/>
    <w:rsid w:val="00B93530"/>
    <w:rsid w:val="00B96290"/>
    <w:rsid w:val="00B97046"/>
    <w:rsid w:val="00B97AA4"/>
    <w:rsid w:val="00BA40DC"/>
    <w:rsid w:val="00BA7251"/>
    <w:rsid w:val="00BB0DD4"/>
    <w:rsid w:val="00BB3B13"/>
    <w:rsid w:val="00BB56E2"/>
    <w:rsid w:val="00BB589E"/>
    <w:rsid w:val="00BB7EF2"/>
    <w:rsid w:val="00BC0813"/>
    <w:rsid w:val="00BC2462"/>
    <w:rsid w:val="00BC55C1"/>
    <w:rsid w:val="00BD3343"/>
    <w:rsid w:val="00BE013C"/>
    <w:rsid w:val="00BE2D71"/>
    <w:rsid w:val="00BE74EE"/>
    <w:rsid w:val="00BF1DB3"/>
    <w:rsid w:val="00BF3489"/>
    <w:rsid w:val="00BF53D2"/>
    <w:rsid w:val="00C016A5"/>
    <w:rsid w:val="00C02CEA"/>
    <w:rsid w:val="00C03ADC"/>
    <w:rsid w:val="00C047EB"/>
    <w:rsid w:val="00C05A2A"/>
    <w:rsid w:val="00C11569"/>
    <w:rsid w:val="00C27985"/>
    <w:rsid w:val="00C32473"/>
    <w:rsid w:val="00C40C54"/>
    <w:rsid w:val="00C4161A"/>
    <w:rsid w:val="00C43854"/>
    <w:rsid w:val="00C523AC"/>
    <w:rsid w:val="00C52F76"/>
    <w:rsid w:val="00C54044"/>
    <w:rsid w:val="00C551E4"/>
    <w:rsid w:val="00C5700E"/>
    <w:rsid w:val="00C60456"/>
    <w:rsid w:val="00C61556"/>
    <w:rsid w:val="00C63DEA"/>
    <w:rsid w:val="00C6434B"/>
    <w:rsid w:val="00C668C9"/>
    <w:rsid w:val="00C75A69"/>
    <w:rsid w:val="00C7660A"/>
    <w:rsid w:val="00C802F6"/>
    <w:rsid w:val="00C83B04"/>
    <w:rsid w:val="00C85A34"/>
    <w:rsid w:val="00C91758"/>
    <w:rsid w:val="00C9229C"/>
    <w:rsid w:val="00C92D7F"/>
    <w:rsid w:val="00C93CB3"/>
    <w:rsid w:val="00CA1A01"/>
    <w:rsid w:val="00CA330E"/>
    <w:rsid w:val="00CA393B"/>
    <w:rsid w:val="00CA3E12"/>
    <w:rsid w:val="00CA4E7F"/>
    <w:rsid w:val="00CA730F"/>
    <w:rsid w:val="00CB1ADE"/>
    <w:rsid w:val="00CB1C27"/>
    <w:rsid w:val="00CB3004"/>
    <w:rsid w:val="00CB6BB3"/>
    <w:rsid w:val="00CB6F2F"/>
    <w:rsid w:val="00CB7B36"/>
    <w:rsid w:val="00CC06E1"/>
    <w:rsid w:val="00CC3096"/>
    <w:rsid w:val="00CC3AFF"/>
    <w:rsid w:val="00CC3E22"/>
    <w:rsid w:val="00CD179B"/>
    <w:rsid w:val="00CD3BA9"/>
    <w:rsid w:val="00CD558D"/>
    <w:rsid w:val="00CD744D"/>
    <w:rsid w:val="00CE2D32"/>
    <w:rsid w:val="00CE47B7"/>
    <w:rsid w:val="00CF2545"/>
    <w:rsid w:val="00CF372B"/>
    <w:rsid w:val="00CF4F0C"/>
    <w:rsid w:val="00D01626"/>
    <w:rsid w:val="00D021B5"/>
    <w:rsid w:val="00D02CAA"/>
    <w:rsid w:val="00D05168"/>
    <w:rsid w:val="00D071CC"/>
    <w:rsid w:val="00D111B8"/>
    <w:rsid w:val="00D1231B"/>
    <w:rsid w:val="00D15516"/>
    <w:rsid w:val="00D20A8A"/>
    <w:rsid w:val="00D25F28"/>
    <w:rsid w:val="00D26D9C"/>
    <w:rsid w:val="00D35F38"/>
    <w:rsid w:val="00D42BDB"/>
    <w:rsid w:val="00D431BA"/>
    <w:rsid w:val="00D44AB7"/>
    <w:rsid w:val="00D456A3"/>
    <w:rsid w:val="00D45A0D"/>
    <w:rsid w:val="00D46573"/>
    <w:rsid w:val="00D4723B"/>
    <w:rsid w:val="00D52595"/>
    <w:rsid w:val="00D569B9"/>
    <w:rsid w:val="00D579DB"/>
    <w:rsid w:val="00D579EE"/>
    <w:rsid w:val="00D664AB"/>
    <w:rsid w:val="00D71D96"/>
    <w:rsid w:val="00D73397"/>
    <w:rsid w:val="00D75C84"/>
    <w:rsid w:val="00D80624"/>
    <w:rsid w:val="00D81753"/>
    <w:rsid w:val="00D82620"/>
    <w:rsid w:val="00D829F4"/>
    <w:rsid w:val="00D82BA9"/>
    <w:rsid w:val="00D8436C"/>
    <w:rsid w:val="00D8668B"/>
    <w:rsid w:val="00D870CA"/>
    <w:rsid w:val="00D87E46"/>
    <w:rsid w:val="00D87F75"/>
    <w:rsid w:val="00D91496"/>
    <w:rsid w:val="00D91EB6"/>
    <w:rsid w:val="00D92F79"/>
    <w:rsid w:val="00D95607"/>
    <w:rsid w:val="00D95F80"/>
    <w:rsid w:val="00DA145D"/>
    <w:rsid w:val="00DA6098"/>
    <w:rsid w:val="00DA689B"/>
    <w:rsid w:val="00DA7EE6"/>
    <w:rsid w:val="00DB0F6E"/>
    <w:rsid w:val="00DB1C7A"/>
    <w:rsid w:val="00DB6858"/>
    <w:rsid w:val="00DC36E7"/>
    <w:rsid w:val="00DC3915"/>
    <w:rsid w:val="00DC49BB"/>
    <w:rsid w:val="00DC6358"/>
    <w:rsid w:val="00DD1D16"/>
    <w:rsid w:val="00DD2722"/>
    <w:rsid w:val="00DD3D6F"/>
    <w:rsid w:val="00DD7CC9"/>
    <w:rsid w:val="00DE3F03"/>
    <w:rsid w:val="00DE5187"/>
    <w:rsid w:val="00DE51E1"/>
    <w:rsid w:val="00DE6E3B"/>
    <w:rsid w:val="00DF0366"/>
    <w:rsid w:val="00DF4F94"/>
    <w:rsid w:val="00DF64E4"/>
    <w:rsid w:val="00E02D8E"/>
    <w:rsid w:val="00E038B7"/>
    <w:rsid w:val="00E048BE"/>
    <w:rsid w:val="00E05E0D"/>
    <w:rsid w:val="00E0753C"/>
    <w:rsid w:val="00E10ADA"/>
    <w:rsid w:val="00E10EA6"/>
    <w:rsid w:val="00E11792"/>
    <w:rsid w:val="00E13951"/>
    <w:rsid w:val="00E162F8"/>
    <w:rsid w:val="00E20A82"/>
    <w:rsid w:val="00E20CF7"/>
    <w:rsid w:val="00E20EC9"/>
    <w:rsid w:val="00E23885"/>
    <w:rsid w:val="00E24B62"/>
    <w:rsid w:val="00E3012A"/>
    <w:rsid w:val="00E32862"/>
    <w:rsid w:val="00E37F6D"/>
    <w:rsid w:val="00E40DE5"/>
    <w:rsid w:val="00E40FD2"/>
    <w:rsid w:val="00E41F8F"/>
    <w:rsid w:val="00E4317C"/>
    <w:rsid w:val="00E43E28"/>
    <w:rsid w:val="00E4627B"/>
    <w:rsid w:val="00E500CE"/>
    <w:rsid w:val="00E502A2"/>
    <w:rsid w:val="00E502AE"/>
    <w:rsid w:val="00E53997"/>
    <w:rsid w:val="00E53E94"/>
    <w:rsid w:val="00E6028C"/>
    <w:rsid w:val="00E66246"/>
    <w:rsid w:val="00E66306"/>
    <w:rsid w:val="00E6696F"/>
    <w:rsid w:val="00E70481"/>
    <w:rsid w:val="00E72A40"/>
    <w:rsid w:val="00E75407"/>
    <w:rsid w:val="00E75A25"/>
    <w:rsid w:val="00E75A47"/>
    <w:rsid w:val="00E81570"/>
    <w:rsid w:val="00E85B5D"/>
    <w:rsid w:val="00E86506"/>
    <w:rsid w:val="00E86C12"/>
    <w:rsid w:val="00E904D4"/>
    <w:rsid w:val="00E91A32"/>
    <w:rsid w:val="00E91D32"/>
    <w:rsid w:val="00E9250B"/>
    <w:rsid w:val="00E9409A"/>
    <w:rsid w:val="00EA075A"/>
    <w:rsid w:val="00EA512E"/>
    <w:rsid w:val="00EB01D1"/>
    <w:rsid w:val="00EB0B6E"/>
    <w:rsid w:val="00EB10C8"/>
    <w:rsid w:val="00EB14FA"/>
    <w:rsid w:val="00EB1976"/>
    <w:rsid w:val="00EB1F7E"/>
    <w:rsid w:val="00EB206F"/>
    <w:rsid w:val="00EB2D06"/>
    <w:rsid w:val="00EB579C"/>
    <w:rsid w:val="00EB5F86"/>
    <w:rsid w:val="00EC09B4"/>
    <w:rsid w:val="00EC377E"/>
    <w:rsid w:val="00ED28E5"/>
    <w:rsid w:val="00ED45A3"/>
    <w:rsid w:val="00ED58BE"/>
    <w:rsid w:val="00ED67E8"/>
    <w:rsid w:val="00ED7071"/>
    <w:rsid w:val="00EE09A8"/>
    <w:rsid w:val="00EE1E93"/>
    <w:rsid w:val="00EE3545"/>
    <w:rsid w:val="00EE3565"/>
    <w:rsid w:val="00EE4937"/>
    <w:rsid w:val="00EF060D"/>
    <w:rsid w:val="00EF4B15"/>
    <w:rsid w:val="00EF4F8C"/>
    <w:rsid w:val="00EF5CC1"/>
    <w:rsid w:val="00EF755E"/>
    <w:rsid w:val="00F03018"/>
    <w:rsid w:val="00F04CF9"/>
    <w:rsid w:val="00F05630"/>
    <w:rsid w:val="00F074D7"/>
    <w:rsid w:val="00F11236"/>
    <w:rsid w:val="00F12B9F"/>
    <w:rsid w:val="00F14464"/>
    <w:rsid w:val="00F15676"/>
    <w:rsid w:val="00F15C65"/>
    <w:rsid w:val="00F20CE1"/>
    <w:rsid w:val="00F24BBF"/>
    <w:rsid w:val="00F33C2E"/>
    <w:rsid w:val="00F3762A"/>
    <w:rsid w:val="00F41092"/>
    <w:rsid w:val="00F43681"/>
    <w:rsid w:val="00F54F9A"/>
    <w:rsid w:val="00F571EA"/>
    <w:rsid w:val="00F63359"/>
    <w:rsid w:val="00F64930"/>
    <w:rsid w:val="00F6554A"/>
    <w:rsid w:val="00F71A0F"/>
    <w:rsid w:val="00F71F1D"/>
    <w:rsid w:val="00F74234"/>
    <w:rsid w:val="00F742CE"/>
    <w:rsid w:val="00F7572F"/>
    <w:rsid w:val="00F757D4"/>
    <w:rsid w:val="00F760AA"/>
    <w:rsid w:val="00F84A4D"/>
    <w:rsid w:val="00F92207"/>
    <w:rsid w:val="00F9301B"/>
    <w:rsid w:val="00F95979"/>
    <w:rsid w:val="00F97BD8"/>
    <w:rsid w:val="00FA1F9F"/>
    <w:rsid w:val="00FA2559"/>
    <w:rsid w:val="00FA2A05"/>
    <w:rsid w:val="00FA3ECC"/>
    <w:rsid w:val="00FB2796"/>
    <w:rsid w:val="00FB305A"/>
    <w:rsid w:val="00FB7453"/>
    <w:rsid w:val="00FC01E5"/>
    <w:rsid w:val="00FC1529"/>
    <w:rsid w:val="00FC152C"/>
    <w:rsid w:val="00FC39A4"/>
    <w:rsid w:val="00FC7A13"/>
    <w:rsid w:val="00FD62F2"/>
    <w:rsid w:val="00FD6C64"/>
    <w:rsid w:val="00FD6FB8"/>
    <w:rsid w:val="00FE4FBB"/>
    <w:rsid w:val="00FF6BC3"/>
    <w:rsid w:val="00FF6F47"/>
    <w:rsid w:val="010843D4"/>
    <w:rsid w:val="03113871"/>
    <w:rsid w:val="048E7480"/>
    <w:rsid w:val="04C15441"/>
    <w:rsid w:val="04CD4A25"/>
    <w:rsid w:val="068B5E76"/>
    <w:rsid w:val="081130B3"/>
    <w:rsid w:val="09B518E3"/>
    <w:rsid w:val="0A2E3835"/>
    <w:rsid w:val="0A5237FA"/>
    <w:rsid w:val="0D301F63"/>
    <w:rsid w:val="0E743690"/>
    <w:rsid w:val="0EFD148A"/>
    <w:rsid w:val="1045758D"/>
    <w:rsid w:val="105373B4"/>
    <w:rsid w:val="10F50AA1"/>
    <w:rsid w:val="13D053C0"/>
    <w:rsid w:val="13E744B7"/>
    <w:rsid w:val="153E27FD"/>
    <w:rsid w:val="16162E68"/>
    <w:rsid w:val="167B48C1"/>
    <w:rsid w:val="16C37D36"/>
    <w:rsid w:val="17E55706"/>
    <w:rsid w:val="18B03F1D"/>
    <w:rsid w:val="18BC23B6"/>
    <w:rsid w:val="196B35D7"/>
    <w:rsid w:val="19DC5241"/>
    <w:rsid w:val="1CD06430"/>
    <w:rsid w:val="1D322A64"/>
    <w:rsid w:val="1E191852"/>
    <w:rsid w:val="1E9C6FD3"/>
    <w:rsid w:val="20BC09F7"/>
    <w:rsid w:val="2449005C"/>
    <w:rsid w:val="258E0C37"/>
    <w:rsid w:val="25B971E6"/>
    <w:rsid w:val="27F905DE"/>
    <w:rsid w:val="29EB49BF"/>
    <w:rsid w:val="2A9115D8"/>
    <w:rsid w:val="2C025EDA"/>
    <w:rsid w:val="2F470BA0"/>
    <w:rsid w:val="2F7C41F6"/>
    <w:rsid w:val="309D3BB6"/>
    <w:rsid w:val="341D7D55"/>
    <w:rsid w:val="38796AE9"/>
    <w:rsid w:val="387E743D"/>
    <w:rsid w:val="388077C7"/>
    <w:rsid w:val="3A7D0082"/>
    <w:rsid w:val="3B5F0C53"/>
    <w:rsid w:val="3BC93AE2"/>
    <w:rsid w:val="3CA731E4"/>
    <w:rsid w:val="3CF655E7"/>
    <w:rsid w:val="3E4362C4"/>
    <w:rsid w:val="3EBF3CEC"/>
    <w:rsid w:val="3F873571"/>
    <w:rsid w:val="412F71C2"/>
    <w:rsid w:val="42794B3B"/>
    <w:rsid w:val="439848CE"/>
    <w:rsid w:val="43996CCD"/>
    <w:rsid w:val="45280308"/>
    <w:rsid w:val="45806396"/>
    <w:rsid w:val="479E194C"/>
    <w:rsid w:val="487F2935"/>
    <w:rsid w:val="488C328D"/>
    <w:rsid w:val="4B6E6C91"/>
    <w:rsid w:val="4BF96F3F"/>
    <w:rsid w:val="4CC76FCF"/>
    <w:rsid w:val="4DA90454"/>
    <w:rsid w:val="4E146919"/>
    <w:rsid w:val="4EDD6607"/>
    <w:rsid w:val="4EF6540F"/>
    <w:rsid w:val="518D168C"/>
    <w:rsid w:val="52F97788"/>
    <w:rsid w:val="52FB3D2F"/>
    <w:rsid w:val="535844AE"/>
    <w:rsid w:val="54224ABC"/>
    <w:rsid w:val="54882B71"/>
    <w:rsid w:val="555240FA"/>
    <w:rsid w:val="5A094DBB"/>
    <w:rsid w:val="5B4D550B"/>
    <w:rsid w:val="5C303F89"/>
    <w:rsid w:val="5E8545C5"/>
    <w:rsid w:val="5FD813EA"/>
    <w:rsid w:val="604C0EF7"/>
    <w:rsid w:val="60A725D1"/>
    <w:rsid w:val="63302D52"/>
    <w:rsid w:val="63EF710F"/>
    <w:rsid w:val="6409381B"/>
    <w:rsid w:val="65E11076"/>
    <w:rsid w:val="67CE48E7"/>
    <w:rsid w:val="6C7B1F22"/>
    <w:rsid w:val="6C9003BD"/>
    <w:rsid w:val="6FFB5758"/>
    <w:rsid w:val="71494FDF"/>
    <w:rsid w:val="71F3757D"/>
    <w:rsid w:val="7208065B"/>
    <w:rsid w:val="720A2867"/>
    <w:rsid w:val="74190F8D"/>
    <w:rsid w:val="75A71429"/>
    <w:rsid w:val="771944EB"/>
    <w:rsid w:val="78592B25"/>
    <w:rsid w:val="785A7E81"/>
    <w:rsid w:val="7A7F73A5"/>
    <w:rsid w:val="7AB96FEF"/>
    <w:rsid w:val="7AC90B7F"/>
    <w:rsid w:val="7CAB7A99"/>
    <w:rsid w:val="7CE57F53"/>
    <w:rsid w:val="7D0369A7"/>
    <w:rsid w:val="7DF23A8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Balloon Text"/>
    <w:basedOn w:val="1"/>
    <w:link w:val="19"/>
    <w:semiHidden/>
    <w:unhideWhenUsed/>
    <w:qFormat/>
    <w:uiPriority w:val="99"/>
    <w:rPr>
      <w:sz w:val="18"/>
      <w:szCs w:val="18"/>
    </w:rPr>
  </w:style>
  <w:style w:type="paragraph" w:styleId="4">
    <w:name w:val="footer"/>
    <w:basedOn w:val="1"/>
    <w:link w:val="16"/>
    <w:semiHidden/>
    <w:unhideWhenUsed/>
    <w:qFormat/>
    <w:uiPriority w:val="99"/>
    <w:pPr>
      <w:tabs>
        <w:tab w:val="center" w:pos="4153"/>
        <w:tab w:val="right" w:pos="8306"/>
      </w:tabs>
      <w:snapToGrid w:val="0"/>
      <w:jc w:val="left"/>
    </w:pPr>
    <w:rPr>
      <w:sz w:val="18"/>
      <w:szCs w:val="18"/>
    </w:rPr>
  </w:style>
  <w:style w:type="paragraph" w:styleId="5">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8"/>
    <w:semiHidden/>
    <w:unhideWhenUsed/>
    <w:qFormat/>
    <w:uiPriority w:val="99"/>
    <w:rPr>
      <w:b/>
      <w:bCs/>
    </w:rPr>
  </w:style>
  <w:style w:type="table" w:styleId="9">
    <w:name w:val="Table Grid"/>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semiHidden/>
    <w:unhideWhenUsed/>
    <w:qFormat/>
    <w:uiPriority w:val="99"/>
    <w:rPr>
      <w:color w:val="0000FF"/>
      <w:u w:val="single"/>
    </w:rPr>
  </w:style>
  <w:style w:type="character" w:styleId="12">
    <w:name w:val="annotation reference"/>
    <w:basedOn w:val="10"/>
    <w:semiHidden/>
    <w:unhideWhenUsed/>
    <w:qFormat/>
    <w:uiPriority w:val="99"/>
    <w:rPr>
      <w:sz w:val="21"/>
      <w:szCs w:val="21"/>
    </w:rPr>
  </w:style>
  <w:style w:type="paragraph" w:customStyle="1" w:styleId="13">
    <w:name w:val="p_text_indent_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4">
    <w:name w:val="List Paragraph"/>
    <w:basedOn w:val="1"/>
    <w:qFormat/>
    <w:uiPriority w:val="34"/>
    <w:pPr>
      <w:ind w:left="800" w:leftChars="400"/>
    </w:pPr>
  </w:style>
  <w:style w:type="character" w:customStyle="1" w:styleId="15">
    <w:name w:val="页眉 Char"/>
    <w:basedOn w:val="10"/>
    <w:link w:val="5"/>
    <w:semiHidden/>
    <w:qFormat/>
    <w:uiPriority w:val="99"/>
    <w:rPr>
      <w:rFonts w:asciiTheme="minorHAnsi" w:hAnsiTheme="minorHAnsi" w:eastAsiaTheme="minorEastAsia" w:cstheme="minorBidi"/>
      <w:kern w:val="2"/>
      <w:sz w:val="18"/>
      <w:szCs w:val="18"/>
    </w:rPr>
  </w:style>
  <w:style w:type="character" w:customStyle="1" w:styleId="16">
    <w:name w:val="页脚 Char"/>
    <w:basedOn w:val="10"/>
    <w:link w:val="4"/>
    <w:semiHidden/>
    <w:qFormat/>
    <w:uiPriority w:val="99"/>
    <w:rPr>
      <w:rFonts w:asciiTheme="minorHAnsi" w:hAnsiTheme="minorHAnsi" w:eastAsiaTheme="minorEastAsia" w:cstheme="minorBidi"/>
      <w:kern w:val="2"/>
      <w:sz w:val="18"/>
      <w:szCs w:val="18"/>
    </w:rPr>
  </w:style>
  <w:style w:type="character" w:customStyle="1" w:styleId="17">
    <w:name w:val="批注文字 Char"/>
    <w:basedOn w:val="10"/>
    <w:link w:val="2"/>
    <w:semiHidden/>
    <w:qFormat/>
    <w:uiPriority w:val="99"/>
    <w:rPr>
      <w:rFonts w:asciiTheme="minorHAnsi" w:hAnsiTheme="minorHAnsi" w:eastAsiaTheme="minorEastAsia" w:cstheme="minorBidi"/>
      <w:kern w:val="2"/>
      <w:sz w:val="21"/>
      <w:szCs w:val="22"/>
    </w:rPr>
  </w:style>
  <w:style w:type="character" w:customStyle="1" w:styleId="18">
    <w:name w:val="批注主题 Char"/>
    <w:basedOn w:val="17"/>
    <w:link w:val="7"/>
    <w:semiHidden/>
    <w:qFormat/>
    <w:uiPriority w:val="99"/>
    <w:rPr>
      <w:b/>
      <w:bCs/>
    </w:rPr>
  </w:style>
  <w:style w:type="character" w:customStyle="1" w:styleId="19">
    <w:name w:val="批注框文本 Char"/>
    <w:basedOn w:val="10"/>
    <w:link w:val="3"/>
    <w:semiHidden/>
    <w:qFormat/>
    <w:uiPriority w:val="99"/>
    <w:rPr>
      <w:rFonts w:asciiTheme="minorHAnsi" w:hAnsiTheme="minorHAnsi" w:eastAsiaTheme="minorEastAsia" w:cstheme="minorBidi"/>
      <w:kern w:val="2"/>
      <w:sz w:val="18"/>
      <w:szCs w:val="18"/>
    </w:rPr>
  </w:style>
  <w:style w:type="character" w:customStyle="1" w:styleId="20">
    <w:name w:val="apple-converted-space"/>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248</Words>
  <Characters>1420</Characters>
  <Lines>11</Lines>
  <Paragraphs>3</Paragraphs>
  <TotalTime>10</TotalTime>
  <ScaleCrop>false</ScaleCrop>
  <LinksUpToDate>false</LinksUpToDate>
  <CharactersWithSpaces>1665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2019-04-26T09:24:00Z</dcterms:created>
  <dc:creator>国交处</dc:creator>
  <cp:lastModifiedBy>谢绿</cp:lastModifiedBy>
  <dcterms:modified xsi:type="dcterms:W3CDTF">2024-05-14T08:16:59Z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2E474E945EC945A3B159D6B8628ECD41_13</vt:lpwstr>
  </property>
</Properties>
</file>